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9364A">
      <w:pPr>
        <w:spacing w:before="91" w:line="219" w:lineRule="auto"/>
        <w:ind w:left="1334"/>
        <w:outlineLvl w:val="0"/>
        <w:rPr>
          <w:rFonts w:ascii="宋体" w:hAnsi="宋体" w:eastAsia="宋体" w:cs="宋体"/>
          <w:sz w:val="28"/>
          <w:szCs w:val="28"/>
          <w:lang w:eastAsia="zh-CN"/>
        </w:rPr>
      </w:pPr>
      <w:r>
        <w:rPr>
          <w:rFonts w:ascii="宋体" w:hAnsi="宋体" w:eastAsia="宋体" w:cs="宋体"/>
          <w:b/>
          <w:bCs/>
          <w:spacing w:val="-3"/>
          <w:sz w:val="28"/>
          <w:szCs w:val="28"/>
          <w:lang w:eastAsia="zh-CN"/>
        </w:rPr>
        <w:t>表</w:t>
      </w:r>
      <w:r>
        <w:rPr>
          <w:rFonts w:ascii="Times New Roman" w:hAnsi="Times New Roman" w:eastAsia="Times New Roman" w:cs="Times New Roman"/>
          <w:b/>
          <w:bCs/>
          <w:spacing w:val="-3"/>
          <w:sz w:val="28"/>
          <w:szCs w:val="28"/>
          <w:lang w:eastAsia="zh-CN"/>
        </w:rPr>
        <w:t xml:space="preserve">15 </w:t>
      </w:r>
      <w:r>
        <w:rPr>
          <w:rFonts w:ascii="宋体" w:hAnsi="宋体" w:eastAsia="宋体" w:cs="宋体"/>
          <w:b/>
          <w:bCs/>
          <w:spacing w:val="-3"/>
          <w:sz w:val="28"/>
          <w:szCs w:val="28"/>
          <w:lang w:eastAsia="zh-CN"/>
        </w:rPr>
        <w:t>境内直接投资基本信息登记业务申请表（一）</w:t>
      </w:r>
    </w:p>
    <w:p w14:paraId="19C38738">
      <w:pPr>
        <w:spacing w:before="22" w:line="222" w:lineRule="auto"/>
        <w:ind w:left="342"/>
        <w:rPr>
          <w:rFonts w:ascii="宋体" w:hAnsi="宋体" w:eastAsia="宋体" w:cs="宋体"/>
          <w:sz w:val="20"/>
          <w:szCs w:val="20"/>
        </w:rPr>
      </w:pPr>
      <w:r>
        <w:rPr>
          <w:rFonts w:ascii="宋体" w:hAnsi="宋体" w:eastAsia="宋体" w:cs="宋体"/>
          <w:b/>
          <w:bCs/>
          <w:spacing w:val="4"/>
          <w:sz w:val="20"/>
          <w:szCs w:val="20"/>
        </w:rPr>
        <w:t>企业名称：注册币种：</w:t>
      </w:r>
    </w:p>
    <w:tbl>
      <w:tblPr>
        <w:tblStyle w:val="9"/>
        <w:tblW w:w="8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484"/>
        <w:gridCol w:w="2456"/>
        <w:gridCol w:w="145"/>
        <w:gridCol w:w="1488"/>
        <w:gridCol w:w="125"/>
        <w:gridCol w:w="621"/>
        <w:gridCol w:w="2398"/>
      </w:tblGrid>
      <w:tr w14:paraId="45949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967" w:type="dxa"/>
            <w:gridSpan w:val="8"/>
          </w:tcPr>
          <w:p w14:paraId="09B795CF">
            <w:pPr>
              <w:spacing w:before="183" w:line="230" w:lineRule="auto"/>
              <w:ind w:left="16"/>
              <w:rPr>
                <w:rFonts w:ascii="黑体" w:hAnsi="黑体" w:eastAsia="黑体" w:cs="黑体"/>
                <w:sz w:val="20"/>
                <w:szCs w:val="20"/>
              </w:rPr>
            </w:pPr>
            <w:r>
              <w:rPr>
                <w:rFonts w:ascii="黑体" w:hAnsi="黑体" w:eastAsia="黑体" w:cs="黑体"/>
                <w:spacing w:val="7"/>
                <w:sz w:val="20"/>
                <w:szCs w:val="20"/>
              </w:rPr>
              <w:t>一、申请事项</w:t>
            </w:r>
          </w:p>
        </w:tc>
      </w:tr>
      <w:tr w14:paraId="7D05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734" w:type="dxa"/>
            <w:gridSpan w:val="2"/>
          </w:tcPr>
          <w:p w14:paraId="2351DBF6">
            <w:pPr>
              <w:pStyle w:val="10"/>
              <w:spacing w:before="38" w:line="228" w:lineRule="auto"/>
              <w:ind w:left="133" w:right="8" w:hanging="112"/>
              <w:jc w:val="both"/>
              <w:rPr>
                <w:sz w:val="24"/>
                <w:szCs w:val="24"/>
                <w:lang w:eastAsia="zh-CN"/>
              </w:rPr>
            </w:pPr>
            <w:r>
              <w:rPr>
                <w:rFonts w:ascii="Times New Roman" w:hAnsi="Times New Roman" w:eastAsia="Times New Roman" w:cs="Times New Roman"/>
                <w:spacing w:val="11"/>
                <w:sz w:val="24"/>
                <w:szCs w:val="24"/>
                <w:lang w:eastAsia="zh-CN"/>
              </w:rPr>
              <w:t>□</w:t>
            </w:r>
            <w:r>
              <w:rPr>
                <w:spacing w:val="11"/>
                <w:sz w:val="24"/>
                <w:szCs w:val="24"/>
                <w:lang w:eastAsia="zh-CN"/>
              </w:rPr>
              <w:t>境内直接投资</w:t>
            </w:r>
            <w:r>
              <w:rPr>
                <w:spacing w:val="24"/>
                <w:sz w:val="24"/>
                <w:szCs w:val="24"/>
                <w:lang w:eastAsia="zh-CN"/>
              </w:rPr>
              <w:t>前期费用基本</w:t>
            </w:r>
            <w:r>
              <w:rPr>
                <w:spacing w:val="-3"/>
                <w:sz w:val="24"/>
                <w:szCs w:val="24"/>
                <w:lang w:eastAsia="zh-CN"/>
              </w:rPr>
              <w:t>信息登记</w:t>
            </w:r>
          </w:p>
        </w:tc>
        <w:tc>
          <w:tcPr>
            <w:tcW w:w="7233" w:type="dxa"/>
            <w:gridSpan w:val="6"/>
          </w:tcPr>
          <w:p w14:paraId="22F2AE93">
            <w:pPr>
              <w:spacing w:line="294" w:lineRule="auto"/>
              <w:rPr>
                <w:lang w:eastAsia="zh-CN"/>
              </w:rPr>
            </w:pPr>
          </w:p>
          <w:p w14:paraId="4C5A7118">
            <w:pPr>
              <w:pStyle w:val="10"/>
              <w:spacing w:before="65" w:line="228" w:lineRule="auto"/>
              <w:ind w:left="7"/>
            </w:pPr>
            <w:r>
              <w:rPr>
                <w:spacing w:val="7"/>
              </w:rPr>
              <w:t>前期费用主要用途：</w:t>
            </w:r>
          </w:p>
        </w:tc>
      </w:tr>
      <w:tr w14:paraId="66300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4" w:type="dxa"/>
            <w:gridSpan w:val="2"/>
          </w:tcPr>
          <w:p w14:paraId="185241F7">
            <w:pPr>
              <w:pStyle w:val="10"/>
              <w:spacing w:before="38" w:line="223" w:lineRule="auto"/>
              <w:ind w:left="253" w:right="8" w:hanging="232"/>
              <w:rPr>
                <w:sz w:val="24"/>
                <w:szCs w:val="24"/>
                <w:lang w:eastAsia="zh-CN"/>
              </w:rPr>
            </w:pPr>
            <w:r>
              <w:rPr>
                <w:rFonts w:ascii="Times New Roman" w:hAnsi="Times New Roman" w:eastAsia="Times New Roman" w:cs="Times New Roman"/>
                <w:spacing w:val="11"/>
                <w:sz w:val="24"/>
                <w:szCs w:val="24"/>
                <w:lang w:eastAsia="zh-CN"/>
              </w:rPr>
              <w:t>□</w:t>
            </w:r>
            <w:r>
              <w:rPr>
                <w:spacing w:val="11"/>
                <w:sz w:val="24"/>
                <w:szCs w:val="24"/>
                <w:lang w:eastAsia="zh-CN"/>
              </w:rPr>
              <w:t>外商投资企业</w:t>
            </w:r>
            <w:r>
              <w:rPr>
                <w:spacing w:val="-2"/>
                <w:sz w:val="24"/>
                <w:szCs w:val="24"/>
                <w:lang w:eastAsia="zh-CN"/>
              </w:rPr>
              <w:t>基本信息登记</w:t>
            </w:r>
          </w:p>
        </w:tc>
        <w:tc>
          <w:tcPr>
            <w:tcW w:w="7233" w:type="dxa"/>
            <w:gridSpan w:val="6"/>
          </w:tcPr>
          <w:p w14:paraId="73A5992E">
            <w:pPr>
              <w:pStyle w:val="10"/>
              <w:spacing w:before="207" w:line="228" w:lineRule="auto"/>
              <w:ind w:left="6"/>
              <w:rPr>
                <w:lang w:eastAsia="zh-CN"/>
              </w:rPr>
            </w:pPr>
            <w:r>
              <w:rPr>
                <w:spacing w:val="2"/>
                <w:lang w:eastAsia="zh-CN"/>
              </w:rPr>
              <w:t>成立方式：</w:t>
            </w:r>
            <w:r>
              <w:rPr>
                <w:rFonts w:ascii="Times New Roman" w:hAnsi="Times New Roman" w:eastAsia="Times New Roman" w:cs="Times New Roman"/>
                <w:spacing w:val="2"/>
                <w:lang w:eastAsia="zh-CN"/>
              </w:rPr>
              <w:t xml:space="preserve">□  </w:t>
            </w:r>
            <w:r>
              <w:rPr>
                <w:spacing w:val="2"/>
                <w:lang w:eastAsia="zh-CN"/>
              </w:rPr>
              <w:t xml:space="preserve">新设  </w:t>
            </w:r>
            <w:r>
              <w:rPr>
                <w:rFonts w:ascii="Times New Roman" w:hAnsi="Times New Roman" w:eastAsia="Times New Roman" w:cs="Times New Roman"/>
                <w:spacing w:val="2"/>
                <w:lang w:eastAsia="zh-CN"/>
              </w:rPr>
              <w:t>□</w:t>
            </w:r>
            <w:r>
              <w:rPr>
                <w:spacing w:val="2"/>
                <w:lang w:eastAsia="zh-CN"/>
              </w:rPr>
              <w:t>并购(</w:t>
            </w:r>
            <w:r>
              <w:rPr>
                <w:rFonts w:ascii="Times New Roman" w:hAnsi="Times New Roman" w:eastAsia="Times New Roman" w:cs="Times New Roman"/>
                <w:spacing w:val="2"/>
                <w:lang w:eastAsia="zh-CN"/>
              </w:rPr>
              <w:t>□</w:t>
            </w:r>
            <w:r>
              <w:rPr>
                <w:spacing w:val="2"/>
                <w:lang w:eastAsia="zh-CN"/>
              </w:rPr>
              <w:t>转股并购</w:t>
            </w:r>
            <w:r>
              <w:rPr>
                <w:rFonts w:ascii="Times New Roman" w:hAnsi="Times New Roman" w:eastAsia="Times New Roman" w:cs="Times New Roman"/>
                <w:spacing w:val="2"/>
                <w:lang w:eastAsia="zh-CN"/>
              </w:rPr>
              <w:t>□</w:t>
            </w:r>
            <w:r>
              <w:rPr>
                <w:spacing w:val="2"/>
                <w:lang w:eastAsia="zh-CN"/>
              </w:rPr>
              <w:t>增资</w:t>
            </w:r>
            <w:bookmarkStart w:id="0" w:name="_GoBack"/>
            <w:bookmarkEnd w:id="0"/>
            <w:r>
              <w:rPr>
                <w:spacing w:val="2"/>
                <w:lang w:eastAsia="zh-CN"/>
              </w:rPr>
              <w:t>并购</w:t>
            </w:r>
            <w:r>
              <w:rPr>
                <w:rFonts w:ascii="Times New Roman" w:hAnsi="Times New Roman" w:eastAsia="Times New Roman" w:cs="Times New Roman"/>
                <w:spacing w:val="2"/>
                <w:lang w:eastAsia="zh-CN"/>
              </w:rPr>
              <w:t>□</w:t>
            </w:r>
            <w:r>
              <w:rPr>
                <w:spacing w:val="2"/>
                <w:lang w:eastAsia="zh-CN"/>
              </w:rPr>
              <w:t>资产并购）</w:t>
            </w:r>
          </w:p>
        </w:tc>
      </w:tr>
      <w:tr w14:paraId="62D42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34" w:type="dxa"/>
            <w:gridSpan w:val="2"/>
            <w:vMerge w:val="restart"/>
            <w:tcBorders>
              <w:bottom w:val="nil"/>
            </w:tcBorders>
          </w:tcPr>
          <w:p w14:paraId="1D1272CE">
            <w:pPr>
              <w:pStyle w:val="10"/>
              <w:spacing w:before="196" w:line="233" w:lineRule="auto"/>
              <w:ind w:left="253" w:right="8" w:hanging="232"/>
              <w:rPr>
                <w:sz w:val="24"/>
                <w:szCs w:val="24"/>
                <w:lang w:eastAsia="zh-CN"/>
              </w:rPr>
            </w:pPr>
            <w:r>
              <w:rPr>
                <w:rFonts w:ascii="Times New Roman" w:hAnsi="Times New Roman" w:eastAsia="Times New Roman" w:cs="Times New Roman"/>
                <w:spacing w:val="11"/>
                <w:sz w:val="24"/>
                <w:szCs w:val="24"/>
                <w:lang w:eastAsia="zh-CN"/>
              </w:rPr>
              <w:t>□</w:t>
            </w:r>
            <w:r>
              <w:rPr>
                <w:spacing w:val="11"/>
                <w:sz w:val="24"/>
                <w:szCs w:val="24"/>
                <w:lang w:eastAsia="zh-CN"/>
              </w:rPr>
              <w:t>外商投资企业</w:t>
            </w:r>
            <w:r>
              <w:rPr>
                <w:spacing w:val="4"/>
                <w:sz w:val="24"/>
                <w:szCs w:val="24"/>
                <w:lang w:eastAsia="zh-CN"/>
              </w:rPr>
              <w:t>基本信息登记</w:t>
            </w:r>
            <w:r>
              <w:rPr>
                <w:spacing w:val="-5"/>
                <w:sz w:val="24"/>
                <w:szCs w:val="24"/>
                <w:lang w:eastAsia="zh-CN"/>
              </w:rPr>
              <w:t>变更</w:t>
            </w:r>
          </w:p>
        </w:tc>
        <w:tc>
          <w:tcPr>
            <w:tcW w:w="7233" w:type="dxa"/>
            <w:gridSpan w:val="6"/>
          </w:tcPr>
          <w:p w14:paraId="0EB8C1CA">
            <w:pPr>
              <w:pStyle w:val="10"/>
              <w:spacing w:before="34" w:line="239" w:lineRule="auto"/>
              <w:ind w:left="23" w:hanging="12"/>
              <w:rPr>
                <w:lang w:eastAsia="zh-CN"/>
              </w:rPr>
            </w:pPr>
            <w:r>
              <w:rPr>
                <w:rFonts w:ascii="Times New Roman" w:hAnsi="Times New Roman" w:eastAsia="Times New Roman" w:cs="Times New Roman"/>
                <w:spacing w:val="6"/>
                <w:lang w:eastAsia="zh-CN"/>
              </w:rPr>
              <w:t xml:space="preserve">□  </w:t>
            </w:r>
            <w:r>
              <w:rPr>
                <w:spacing w:val="6"/>
                <w:lang w:eastAsia="zh-CN"/>
              </w:rPr>
              <w:t xml:space="preserve">基本信息变更  </w:t>
            </w:r>
            <w:r>
              <w:rPr>
                <w:rFonts w:ascii="Times New Roman" w:hAnsi="Times New Roman" w:eastAsia="Times New Roman" w:cs="Times New Roman"/>
                <w:spacing w:val="6"/>
                <w:lang w:eastAsia="zh-CN"/>
              </w:rPr>
              <w:t>□</w:t>
            </w:r>
            <w:r>
              <w:rPr>
                <w:spacing w:val="6"/>
                <w:lang w:eastAsia="zh-CN"/>
              </w:rPr>
              <w:t>增资</w:t>
            </w:r>
            <w:r>
              <w:rPr>
                <w:rFonts w:ascii="Times New Roman" w:hAnsi="Times New Roman" w:eastAsia="Times New Roman" w:cs="Times New Roman"/>
                <w:spacing w:val="6"/>
                <w:lang w:eastAsia="zh-CN"/>
              </w:rPr>
              <w:t>□</w:t>
            </w:r>
            <w:r>
              <w:rPr>
                <w:spacing w:val="6"/>
                <w:lang w:eastAsia="zh-CN"/>
              </w:rPr>
              <w:t>减资(</w:t>
            </w:r>
            <w:r>
              <w:rPr>
                <w:rFonts w:ascii="Times New Roman" w:hAnsi="Times New Roman" w:eastAsia="Times New Roman" w:cs="Times New Roman"/>
                <w:spacing w:val="6"/>
                <w:lang w:eastAsia="zh-CN"/>
              </w:rPr>
              <w:t>□</w:t>
            </w:r>
            <w:r>
              <w:rPr>
                <w:spacing w:val="6"/>
                <w:lang w:eastAsia="zh-CN"/>
              </w:rPr>
              <w:t>减外方</w:t>
            </w:r>
            <w:r>
              <w:rPr>
                <w:spacing w:val="5"/>
                <w:lang w:eastAsia="zh-CN"/>
              </w:rPr>
              <w:t>实际出资</w:t>
            </w:r>
            <w:r>
              <w:rPr>
                <w:rFonts w:ascii="Times New Roman" w:hAnsi="Times New Roman" w:eastAsia="Times New Roman" w:cs="Times New Roman"/>
                <w:spacing w:val="5"/>
                <w:lang w:eastAsia="zh-CN"/>
              </w:rPr>
              <w:t>□</w:t>
            </w:r>
            <w:r>
              <w:rPr>
                <w:spacing w:val="5"/>
                <w:lang w:eastAsia="zh-CN"/>
              </w:rPr>
              <w:t>外方出资义务减少</w:t>
            </w:r>
            <w:r>
              <w:rPr>
                <w:rFonts w:ascii="Times New Roman" w:hAnsi="Times New Roman" w:eastAsia="Times New Roman" w:cs="Times New Roman"/>
                <w:spacing w:val="5"/>
                <w:lang w:eastAsia="zh-CN"/>
              </w:rPr>
              <w:t>□</w:t>
            </w:r>
            <w:r>
              <w:rPr>
                <w:spacing w:val="1"/>
                <w:lang w:eastAsia="zh-CN"/>
              </w:rPr>
              <w:t>中方减资）</w:t>
            </w:r>
          </w:p>
          <w:p w14:paraId="7E45E31C">
            <w:pPr>
              <w:pStyle w:val="10"/>
              <w:spacing w:before="24" w:line="217" w:lineRule="auto"/>
              <w:ind w:left="11"/>
              <w:rPr>
                <w:lang w:eastAsia="zh-CN"/>
              </w:rPr>
            </w:pPr>
            <w:r>
              <w:rPr>
                <w:rFonts w:ascii="Times New Roman" w:hAnsi="Times New Roman" w:eastAsia="Times New Roman" w:cs="Times New Roman"/>
                <w:spacing w:val="5"/>
                <w:lang w:eastAsia="zh-CN"/>
              </w:rPr>
              <w:t xml:space="preserve">□  </w:t>
            </w:r>
            <w:r>
              <w:rPr>
                <w:spacing w:val="5"/>
                <w:lang w:eastAsia="zh-CN"/>
              </w:rPr>
              <w:t xml:space="preserve">先行回收投资  </w:t>
            </w:r>
            <w:r>
              <w:rPr>
                <w:rFonts w:ascii="Times New Roman" w:hAnsi="Times New Roman" w:eastAsia="Times New Roman" w:cs="Times New Roman"/>
                <w:spacing w:val="5"/>
                <w:lang w:eastAsia="zh-CN"/>
              </w:rPr>
              <w:t xml:space="preserve">□   </w:t>
            </w:r>
            <w:r>
              <w:rPr>
                <w:spacing w:val="5"/>
                <w:lang w:eastAsia="zh-CN"/>
              </w:rPr>
              <w:t xml:space="preserve">出资方式变更  </w:t>
            </w:r>
            <w:r>
              <w:rPr>
                <w:rFonts w:ascii="Times New Roman" w:hAnsi="Times New Roman" w:eastAsia="Times New Roman" w:cs="Times New Roman"/>
                <w:spacing w:val="5"/>
                <w:lang w:eastAsia="zh-CN"/>
              </w:rPr>
              <w:t>□</w:t>
            </w:r>
            <w:r>
              <w:rPr>
                <w:spacing w:val="5"/>
                <w:lang w:eastAsia="zh-CN"/>
              </w:rPr>
              <w:t>注册币种变更</w:t>
            </w:r>
          </w:p>
        </w:tc>
      </w:tr>
      <w:tr w14:paraId="4F47E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734" w:type="dxa"/>
            <w:gridSpan w:val="2"/>
            <w:vMerge w:val="continue"/>
            <w:tcBorders>
              <w:top w:val="nil"/>
            </w:tcBorders>
          </w:tcPr>
          <w:p w14:paraId="16B18725">
            <w:pPr>
              <w:rPr>
                <w:lang w:eastAsia="zh-CN"/>
              </w:rPr>
            </w:pPr>
          </w:p>
        </w:tc>
        <w:tc>
          <w:tcPr>
            <w:tcW w:w="7233" w:type="dxa"/>
            <w:gridSpan w:val="6"/>
          </w:tcPr>
          <w:p w14:paraId="334D8942">
            <w:pPr>
              <w:pStyle w:val="10"/>
              <w:spacing w:before="109" w:line="228" w:lineRule="auto"/>
              <w:ind w:left="11"/>
              <w:rPr>
                <w:lang w:eastAsia="zh-CN"/>
              </w:rPr>
            </w:pPr>
            <w:r>
              <w:rPr>
                <w:rFonts w:ascii="Times New Roman" w:hAnsi="Times New Roman" w:eastAsia="Times New Roman" w:cs="Times New Roman"/>
                <w:spacing w:val="4"/>
                <w:lang w:eastAsia="zh-CN"/>
              </w:rPr>
              <w:t xml:space="preserve">□  </w:t>
            </w:r>
            <w:r>
              <w:rPr>
                <w:spacing w:val="4"/>
                <w:lang w:eastAsia="zh-CN"/>
              </w:rPr>
              <w:t>股权转让 (</w:t>
            </w:r>
            <w:r>
              <w:rPr>
                <w:rFonts w:ascii="Times New Roman" w:hAnsi="Times New Roman" w:eastAsia="Times New Roman" w:cs="Times New Roman"/>
                <w:spacing w:val="4"/>
                <w:lang w:eastAsia="zh-CN"/>
              </w:rPr>
              <w:t>□</w:t>
            </w:r>
            <w:r>
              <w:rPr>
                <w:spacing w:val="4"/>
                <w:lang w:eastAsia="zh-CN"/>
              </w:rPr>
              <w:t xml:space="preserve">中方转外方 </w:t>
            </w:r>
            <w:r>
              <w:rPr>
                <w:rFonts w:ascii="Times New Roman" w:hAnsi="Times New Roman" w:eastAsia="Times New Roman" w:cs="Times New Roman"/>
                <w:spacing w:val="4"/>
                <w:lang w:eastAsia="zh-CN"/>
              </w:rPr>
              <w:t>□</w:t>
            </w:r>
            <w:r>
              <w:rPr>
                <w:spacing w:val="4"/>
                <w:lang w:eastAsia="zh-CN"/>
              </w:rPr>
              <w:t>外方转中方</w:t>
            </w:r>
            <w:r>
              <w:rPr>
                <w:rFonts w:ascii="Times New Roman" w:hAnsi="Times New Roman" w:eastAsia="Times New Roman" w:cs="Times New Roman"/>
                <w:spacing w:val="4"/>
                <w:lang w:eastAsia="zh-CN"/>
              </w:rPr>
              <w:t>□</w:t>
            </w:r>
            <w:r>
              <w:rPr>
                <w:spacing w:val="4"/>
                <w:lang w:eastAsia="zh-CN"/>
              </w:rPr>
              <w:t>外方转外方</w:t>
            </w:r>
            <w:r>
              <w:rPr>
                <w:rFonts w:ascii="Times New Roman" w:hAnsi="Times New Roman" w:eastAsia="Times New Roman" w:cs="Times New Roman"/>
                <w:spacing w:val="4"/>
                <w:lang w:eastAsia="zh-CN"/>
              </w:rPr>
              <w:t>□</w:t>
            </w:r>
            <w:r>
              <w:rPr>
                <w:spacing w:val="4"/>
                <w:lang w:eastAsia="zh-CN"/>
              </w:rPr>
              <w:t>中方转</w:t>
            </w:r>
            <w:r>
              <w:rPr>
                <w:spacing w:val="3"/>
                <w:lang w:eastAsia="zh-CN"/>
              </w:rPr>
              <w:t>中方）</w:t>
            </w:r>
          </w:p>
        </w:tc>
      </w:tr>
      <w:tr w14:paraId="4805F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734" w:type="dxa"/>
            <w:gridSpan w:val="2"/>
          </w:tcPr>
          <w:p w14:paraId="0B7BC3EB">
            <w:pPr>
              <w:pStyle w:val="10"/>
              <w:spacing w:before="37" w:line="228" w:lineRule="auto"/>
              <w:ind w:left="253" w:right="8" w:hanging="232"/>
              <w:rPr>
                <w:sz w:val="24"/>
                <w:szCs w:val="24"/>
                <w:lang w:eastAsia="zh-CN"/>
              </w:rPr>
            </w:pPr>
            <w:r>
              <w:rPr>
                <w:rFonts w:ascii="Times New Roman" w:hAnsi="Times New Roman" w:eastAsia="Times New Roman" w:cs="Times New Roman"/>
                <w:spacing w:val="11"/>
                <w:sz w:val="24"/>
                <w:szCs w:val="24"/>
                <w:lang w:eastAsia="zh-CN"/>
              </w:rPr>
              <w:t>□</w:t>
            </w:r>
            <w:r>
              <w:rPr>
                <w:spacing w:val="11"/>
                <w:sz w:val="24"/>
                <w:szCs w:val="24"/>
                <w:lang w:eastAsia="zh-CN"/>
              </w:rPr>
              <w:t>外商投资企业</w:t>
            </w:r>
            <w:r>
              <w:rPr>
                <w:spacing w:val="4"/>
                <w:sz w:val="24"/>
                <w:szCs w:val="24"/>
                <w:lang w:eastAsia="zh-CN"/>
              </w:rPr>
              <w:t>基本信息登记</w:t>
            </w:r>
            <w:r>
              <w:rPr>
                <w:spacing w:val="-5"/>
                <w:sz w:val="24"/>
                <w:szCs w:val="24"/>
                <w:lang w:eastAsia="zh-CN"/>
              </w:rPr>
              <w:t>注销</w:t>
            </w:r>
          </w:p>
        </w:tc>
        <w:tc>
          <w:tcPr>
            <w:tcW w:w="7233" w:type="dxa"/>
            <w:gridSpan w:val="6"/>
          </w:tcPr>
          <w:p w14:paraId="00AC684A">
            <w:pPr>
              <w:pStyle w:val="10"/>
              <w:spacing w:before="226" w:line="228" w:lineRule="auto"/>
              <w:ind w:left="11"/>
              <w:rPr>
                <w:lang w:eastAsia="zh-CN"/>
              </w:rPr>
            </w:pPr>
            <w:r>
              <w:rPr>
                <w:rFonts w:ascii="Times New Roman" w:hAnsi="Times New Roman" w:eastAsia="Times New Roman" w:cs="Times New Roman"/>
                <w:spacing w:val="7"/>
                <w:lang w:eastAsia="zh-CN"/>
              </w:rPr>
              <w:t>□</w:t>
            </w:r>
            <w:r>
              <w:rPr>
                <w:spacing w:val="7"/>
                <w:lang w:eastAsia="zh-CN"/>
              </w:rPr>
              <w:t>尚未完成市场监督管理部门公司登记注销</w:t>
            </w:r>
          </w:p>
          <w:p w14:paraId="7FA44056">
            <w:pPr>
              <w:pStyle w:val="10"/>
              <w:spacing w:before="24" w:line="228" w:lineRule="auto"/>
              <w:ind w:left="11"/>
              <w:rPr>
                <w:lang w:eastAsia="zh-CN"/>
              </w:rPr>
            </w:pPr>
            <w:r>
              <w:rPr>
                <w:rFonts w:ascii="Times New Roman" w:hAnsi="Times New Roman" w:eastAsia="Times New Roman" w:cs="Times New Roman"/>
                <w:spacing w:val="7"/>
                <w:lang w:eastAsia="zh-CN"/>
              </w:rPr>
              <w:t>□</w:t>
            </w:r>
            <w:r>
              <w:rPr>
                <w:spacing w:val="7"/>
                <w:lang w:eastAsia="zh-CN"/>
              </w:rPr>
              <w:t>已完成市场监督管理部门公司登记注销</w:t>
            </w:r>
          </w:p>
        </w:tc>
      </w:tr>
      <w:tr w14:paraId="37B28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8967" w:type="dxa"/>
            <w:gridSpan w:val="8"/>
          </w:tcPr>
          <w:p w14:paraId="6C78B9CA">
            <w:pPr>
              <w:spacing w:before="168" w:line="221" w:lineRule="auto"/>
              <w:ind w:left="16"/>
              <w:rPr>
                <w:rFonts w:ascii="黑体" w:hAnsi="黑体" w:eastAsia="黑体" w:cs="黑体"/>
                <w:sz w:val="20"/>
                <w:szCs w:val="20"/>
                <w:lang w:eastAsia="zh-CN"/>
              </w:rPr>
            </w:pPr>
            <w:r>
              <w:rPr>
                <w:rFonts w:ascii="黑体" w:hAnsi="黑体" w:eastAsia="黑体" w:cs="黑体"/>
                <w:spacing w:val="9"/>
                <w:sz w:val="20"/>
                <w:szCs w:val="20"/>
                <w:lang w:eastAsia="zh-CN"/>
              </w:rPr>
              <w:t>二、企业基本信息（变更登记的，填写变更后的基本信息）</w:t>
            </w:r>
          </w:p>
        </w:tc>
      </w:tr>
      <w:tr w14:paraId="1772E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50" w:type="dxa"/>
          </w:tcPr>
          <w:p w14:paraId="486633E8">
            <w:pPr>
              <w:pStyle w:val="10"/>
              <w:spacing w:before="40" w:line="222" w:lineRule="auto"/>
              <w:ind w:left="16" w:right="40" w:firstLine="3"/>
              <w:rPr>
                <w:sz w:val="24"/>
                <w:szCs w:val="24"/>
              </w:rPr>
            </w:pPr>
            <w:r>
              <w:rPr>
                <w:spacing w:val="-4"/>
                <w:sz w:val="24"/>
                <w:szCs w:val="24"/>
              </w:rPr>
              <w:t>统一社会信用代码</w:t>
            </w:r>
          </w:p>
        </w:tc>
        <w:tc>
          <w:tcPr>
            <w:tcW w:w="7717" w:type="dxa"/>
            <w:gridSpan w:val="7"/>
          </w:tcPr>
          <w:p w14:paraId="466A504E"/>
        </w:tc>
      </w:tr>
      <w:tr w14:paraId="5B412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50" w:type="dxa"/>
          </w:tcPr>
          <w:p w14:paraId="0C21E806">
            <w:pPr>
              <w:pStyle w:val="10"/>
              <w:spacing w:before="136" w:line="220" w:lineRule="auto"/>
              <w:ind w:left="14"/>
              <w:rPr>
                <w:sz w:val="24"/>
                <w:szCs w:val="24"/>
              </w:rPr>
            </w:pPr>
            <w:r>
              <w:rPr>
                <w:spacing w:val="-3"/>
                <w:sz w:val="24"/>
                <w:szCs w:val="24"/>
              </w:rPr>
              <w:t>注册日期</w:t>
            </w:r>
          </w:p>
        </w:tc>
        <w:tc>
          <w:tcPr>
            <w:tcW w:w="3085" w:type="dxa"/>
            <w:gridSpan w:val="3"/>
          </w:tcPr>
          <w:p w14:paraId="24866770">
            <w:pPr>
              <w:pStyle w:val="10"/>
              <w:spacing w:before="150" w:line="228" w:lineRule="auto"/>
              <w:ind w:left="916"/>
            </w:pPr>
            <w:r>
              <w:rPr>
                <w:spacing w:val="-2"/>
              </w:rPr>
              <w:t>年月日</w:t>
            </w:r>
          </w:p>
        </w:tc>
        <w:tc>
          <w:tcPr>
            <w:tcW w:w="1613" w:type="dxa"/>
            <w:gridSpan w:val="2"/>
          </w:tcPr>
          <w:p w14:paraId="4AEBDEAA">
            <w:pPr>
              <w:pStyle w:val="10"/>
              <w:spacing w:before="137" w:line="219" w:lineRule="auto"/>
              <w:ind w:left="216"/>
              <w:rPr>
                <w:sz w:val="24"/>
                <w:szCs w:val="24"/>
              </w:rPr>
            </w:pPr>
            <w:r>
              <w:rPr>
                <w:spacing w:val="-3"/>
                <w:sz w:val="24"/>
                <w:szCs w:val="24"/>
              </w:rPr>
              <w:t>法定代表人</w:t>
            </w:r>
          </w:p>
        </w:tc>
        <w:tc>
          <w:tcPr>
            <w:tcW w:w="3019" w:type="dxa"/>
            <w:gridSpan w:val="2"/>
          </w:tcPr>
          <w:p w14:paraId="5079D4DF"/>
        </w:tc>
      </w:tr>
      <w:tr w14:paraId="78AB2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50" w:type="dxa"/>
          </w:tcPr>
          <w:p w14:paraId="7964945B">
            <w:pPr>
              <w:pStyle w:val="10"/>
              <w:spacing w:before="152" w:line="228" w:lineRule="auto"/>
              <w:ind w:left="12"/>
            </w:pPr>
            <w:r>
              <w:rPr>
                <w:spacing w:val="7"/>
              </w:rPr>
              <w:t>所属行业</w:t>
            </w:r>
          </w:p>
        </w:tc>
        <w:tc>
          <w:tcPr>
            <w:tcW w:w="7717" w:type="dxa"/>
            <w:gridSpan w:val="7"/>
          </w:tcPr>
          <w:p w14:paraId="30DCCC37"/>
        </w:tc>
      </w:tr>
      <w:tr w14:paraId="3215F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250" w:type="dxa"/>
          </w:tcPr>
          <w:p w14:paraId="4EC766BC">
            <w:pPr>
              <w:pStyle w:val="10"/>
              <w:spacing w:before="90" w:line="229" w:lineRule="auto"/>
              <w:ind w:left="35" w:right="40" w:hanging="19"/>
              <w:rPr>
                <w:sz w:val="24"/>
                <w:szCs w:val="24"/>
              </w:rPr>
            </w:pPr>
            <w:r>
              <w:rPr>
                <w:spacing w:val="-3"/>
                <w:sz w:val="24"/>
                <w:szCs w:val="24"/>
              </w:rPr>
              <w:t>主要经营范</w:t>
            </w:r>
            <w:r>
              <w:rPr>
                <w:sz w:val="24"/>
                <w:szCs w:val="24"/>
              </w:rPr>
              <w:t>围</w:t>
            </w:r>
          </w:p>
        </w:tc>
        <w:tc>
          <w:tcPr>
            <w:tcW w:w="7717" w:type="dxa"/>
            <w:gridSpan w:val="7"/>
          </w:tcPr>
          <w:p w14:paraId="61F9C2D9"/>
        </w:tc>
      </w:tr>
      <w:tr w14:paraId="2AFC8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50" w:type="dxa"/>
          </w:tcPr>
          <w:p w14:paraId="1C8CB011">
            <w:pPr>
              <w:pStyle w:val="10"/>
              <w:spacing w:before="136" w:line="221" w:lineRule="auto"/>
              <w:ind w:left="14"/>
              <w:rPr>
                <w:sz w:val="24"/>
                <w:szCs w:val="24"/>
              </w:rPr>
            </w:pPr>
            <w:r>
              <w:rPr>
                <w:spacing w:val="-3"/>
                <w:sz w:val="24"/>
                <w:szCs w:val="24"/>
              </w:rPr>
              <w:t>注册地址</w:t>
            </w:r>
          </w:p>
        </w:tc>
        <w:tc>
          <w:tcPr>
            <w:tcW w:w="3085" w:type="dxa"/>
            <w:gridSpan w:val="3"/>
          </w:tcPr>
          <w:p w14:paraId="6F57112E"/>
        </w:tc>
        <w:tc>
          <w:tcPr>
            <w:tcW w:w="1613" w:type="dxa"/>
            <w:gridSpan w:val="2"/>
          </w:tcPr>
          <w:p w14:paraId="6EF89969">
            <w:pPr>
              <w:pStyle w:val="10"/>
              <w:spacing w:before="151" w:line="227" w:lineRule="auto"/>
              <w:ind w:left="393"/>
            </w:pPr>
            <w:r>
              <w:rPr>
                <w:spacing w:val="7"/>
              </w:rPr>
              <w:t>注册资本</w:t>
            </w:r>
          </w:p>
        </w:tc>
        <w:tc>
          <w:tcPr>
            <w:tcW w:w="3019" w:type="dxa"/>
            <w:gridSpan w:val="2"/>
          </w:tcPr>
          <w:p w14:paraId="29FE8EB3"/>
        </w:tc>
      </w:tr>
      <w:tr w14:paraId="6FBBB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50" w:type="dxa"/>
          </w:tcPr>
          <w:p w14:paraId="4DE41A82">
            <w:pPr>
              <w:pStyle w:val="10"/>
              <w:spacing w:before="137" w:line="220" w:lineRule="auto"/>
              <w:ind w:left="18"/>
              <w:rPr>
                <w:sz w:val="24"/>
                <w:szCs w:val="24"/>
              </w:rPr>
            </w:pPr>
            <w:r>
              <w:rPr>
                <w:spacing w:val="-4"/>
                <w:sz w:val="24"/>
                <w:szCs w:val="24"/>
              </w:rPr>
              <w:t>企业性质</w:t>
            </w:r>
          </w:p>
        </w:tc>
        <w:tc>
          <w:tcPr>
            <w:tcW w:w="3085" w:type="dxa"/>
            <w:gridSpan w:val="3"/>
          </w:tcPr>
          <w:p w14:paraId="02E2B19A">
            <w:pPr>
              <w:pStyle w:val="10"/>
              <w:spacing w:before="151" w:line="228" w:lineRule="auto"/>
              <w:ind w:left="15"/>
              <w:rPr>
                <w:lang w:eastAsia="zh-CN"/>
              </w:rPr>
            </w:pPr>
            <w:r>
              <w:rPr>
                <w:rFonts w:ascii="Times New Roman" w:hAnsi="Times New Roman" w:eastAsia="Times New Roman" w:cs="Times New Roman"/>
                <w:spacing w:val="3"/>
                <w:lang w:eastAsia="zh-CN"/>
              </w:rPr>
              <w:t>□</w:t>
            </w:r>
            <w:r>
              <w:rPr>
                <w:spacing w:val="3"/>
                <w:lang w:eastAsia="zh-CN"/>
              </w:rPr>
              <w:t>合资</w:t>
            </w:r>
            <w:r>
              <w:rPr>
                <w:rFonts w:ascii="Times New Roman" w:hAnsi="Times New Roman" w:eastAsia="Times New Roman" w:cs="Times New Roman"/>
                <w:spacing w:val="3"/>
                <w:lang w:eastAsia="zh-CN"/>
              </w:rPr>
              <w:t>□</w:t>
            </w:r>
            <w:r>
              <w:rPr>
                <w:spacing w:val="3"/>
                <w:lang w:eastAsia="zh-CN"/>
              </w:rPr>
              <w:t>独资</w:t>
            </w:r>
            <w:r>
              <w:rPr>
                <w:rFonts w:ascii="Times New Roman" w:hAnsi="Times New Roman" w:eastAsia="Times New Roman" w:cs="Times New Roman"/>
                <w:spacing w:val="3"/>
                <w:lang w:eastAsia="zh-CN"/>
              </w:rPr>
              <w:t>□</w:t>
            </w:r>
            <w:r>
              <w:rPr>
                <w:spacing w:val="3"/>
                <w:lang w:eastAsia="zh-CN"/>
              </w:rPr>
              <w:t>合作</w:t>
            </w:r>
            <w:r>
              <w:rPr>
                <w:rFonts w:ascii="Times New Roman" w:hAnsi="Times New Roman" w:eastAsia="Times New Roman" w:cs="Times New Roman"/>
                <w:spacing w:val="3"/>
                <w:lang w:eastAsia="zh-CN"/>
              </w:rPr>
              <w:t>□</w:t>
            </w:r>
            <w:r>
              <w:rPr>
                <w:spacing w:val="3"/>
                <w:lang w:eastAsia="zh-CN"/>
              </w:rPr>
              <w:t>合伙</w:t>
            </w:r>
          </w:p>
        </w:tc>
        <w:tc>
          <w:tcPr>
            <w:tcW w:w="1613" w:type="dxa"/>
            <w:gridSpan w:val="2"/>
          </w:tcPr>
          <w:p w14:paraId="6CB512E1">
            <w:pPr>
              <w:pStyle w:val="10"/>
              <w:spacing w:before="151" w:line="228" w:lineRule="auto"/>
              <w:ind w:left="397"/>
            </w:pPr>
            <w:r>
              <w:rPr>
                <w:spacing w:val="6"/>
              </w:rPr>
              <w:t>企业类型</w:t>
            </w:r>
          </w:p>
        </w:tc>
        <w:tc>
          <w:tcPr>
            <w:tcW w:w="3019" w:type="dxa"/>
            <w:gridSpan w:val="2"/>
          </w:tcPr>
          <w:p w14:paraId="4E702027">
            <w:pPr>
              <w:pStyle w:val="10"/>
              <w:spacing w:before="151" w:line="228" w:lineRule="auto"/>
              <w:ind w:left="23"/>
              <w:rPr>
                <w:lang w:eastAsia="zh-CN"/>
              </w:rPr>
            </w:pPr>
            <w:r>
              <w:rPr>
                <w:rFonts w:ascii="Times New Roman" w:hAnsi="Times New Roman" w:eastAsia="Times New Roman" w:cs="Times New Roman"/>
                <w:spacing w:val="5"/>
                <w:lang w:eastAsia="zh-CN"/>
              </w:rPr>
              <w:t>□</w:t>
            </w:r>
            <w:r>
              <w:rPr>
                <w:spacing w:val="5"/>
                <w:lang w:eastAsia="zh-CN"/>
              </w:rPr>
              <w:t>有限责任</w:t>
            </w:r>
            <w:r>
              <w:rPr>
                <w:rFonts w:ascii="Times New Roman" w:hAnsi="Times New Roman" w:eastAsia="Times New Roman" w:cs="Times New Roman"/>
                <w:spacing w:val="5"/>
                <w:lang w:eastAsia="zh-CN"/>
              </w:rPr>
              <w:t>□</w:t>
            </w:r>
            <w:r>
              <w:rPr>
                <w:spacing w:val="5"/>
                <w:lang w:eastAsia="zh-CN"/>
              </w:rPr>
              <w:t xml:space="preserve">股份制  </w:t>
            </w:r>
            <w:r>
              <w:rPr>
                <w:rFonts w:ascii="Times New Roman" w:hAnsi="Times New Roman" w:eastAsia="Times New Roman" w:cs="Times New Roman"/>
                <w:spacing w:val="5"/>
                <w:lang w:eastAsia="zh-CN"/>
              </w:rPr>
              <w:t>□</w:t>
            </w:r>
            <w:r>
              <w:rPr>
                <w:spacing w:val="5"/>
                <w:lang w:eastAsia="zh-CN"/>
              </w:rPr>
              <w:t>其他</w:t>
            </w:r>
          </w:p>
        </w:tc>
      </w:tr>
      <w:tr w14:paraId="7D238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250" w:type="dxa"/>
          </w:tcPr>
          <w:p w14:paraId="0CB525F3">
            <w:pPr>
              <w:pStyle w:val="10"/>
              <w:spacing w:before="292" w:line="219" w:lineRule="auto"/>
              <w:ind w:left="16"/>
              <w:rPr>
                <w:sz w:val="24"/>
                <w:szCs w:val="24"/>
              </w:rPr>
            </w:pPr>
            <w:r>
              <w:rPr>
                <w:spacing w:val="-3"/>
                <w:sz w:val="24"/>
                <w:szCs w:val="24"/>
              </w:rPr>
              <w:t>上市情况</w:t>
            </w:r>
          </w:p>
        </w:tc>
        <w:tc>
          <w:tcPr>
            <w:tcW w:w="3085" w:type="dxa"/>
            <w:gridSpan w:val="3"/>
          </w:tcPr>
          <w:p w14:paraId="1F2E79FE">
            <w:pPr>
              <w:pStyle w:val="10"/>
              <w:spacing w:before="34" w:line="239" w:lineRule="auto"/>
              <w:ind w:left="10" w:right="72" w:firstLine="5"/>
              <w:rPr>
                <w:lang w:eastAsia="zh-CN"/>
              </w:rPr>
            </w:pPr>
            <w:r>
              <w:rPr>
                <w:rFonts w:ascii="Times New Roman" w:hAnsi="Times New Roman" w:eastAsia="Times New Roman" w:cs="Times New Roman"/>
                <w:spacing w:val="-9"/>
                <w:lang w:eastAsia="zh-CN"/>
              </w:rPr>
              <w:t>□</w:t>
            </w:r>
            <w:r>
              <w:rPr>
                <w:spacing w:val="-9"/>
                <w:lang w:eastAsia="zh-CN"/>
              </w:rPr>
              <w:t>未上市</w:t>
            </w:r>
            <w:r>
              <w:rPr>
                <w:rFonts w:ascii="Times New Roman" w:hAnsi="Times New Roman" w:eastAsia="Times New Roman" w:cs="Times New Roman"/>
                <w:spacing w:val="-9"/>
                <w:lang w:eastAsia="zh-CN"/>
              </w:rPr>
              <w:t>□</w:t>
            </w:r>
            <w:r>
              <w:rPr>
                <w:spacing w:val="-9"/>
                <w:lang w:eastAsia="zh-CN"/>
              </w:rPr>
              <w:t>上市 (</w:t>
            </w:r>
            <w:r>
              <w:rPr>
                <w:rFonts w:ascii="Times New Roman" w:hAnsi="Times New Roman" w:eastAsia="Times New Roman" w:cs="Times New Roman"/>
                <w:spacing w:val="-9"/>
                <w:lang w:eastAsia="zh-CN"/>
              </w:rPr>
              <w:t xml:space="preserve">□A </w:t>
            </w:r>
            <w:r>
              <w:rPr>
                <w:spacing w:val="-9"/>
                <w:lang w:eastAsia="zh-CN"/>
              </w:rPr>
              <w:t xml:space="preserve">股上市 </w:t>
            </w:r>
            <w:r>
              <w:rPr>
                <w:rFonts w:ascii="Times New Roman" w:hAnsi="Times New Roman" w:eastAsia="Times New Roman" w:cs="Times New Roman"/>
                <w:spacing w:val="-9"/>
                <w:lang w:eastAsia="zh-CN"/>
              </w:rPr>
              <w:t xml:space="preserve">□B </w:t>
            </w:r>
            <w:r>
              <w:rPr>
                <w:spacing w:val="-9"/>
                <w:lang w:eastAsia="zh-CN"/>
              </w:rPr>
              <w:t>股</w:t>
            </w:r>
            <w:r>
              <w:rPr>
                <w:spacing w:val="-8"/>
                <w:lang w:eastAsia="zh-CN"/>
              </w:rPr>
              <w:t xml:space="preserve">上市 </w:t>
            </w:r>
            <w:r>
              <w:rPr>
                <w:rFonts w:ascii="Times New Roman" w:hAnsi="Times New Roman" w:eastAsia="Times New Roman" w:cs="Times New Roman"/>
                <w:spacing w:val="-8"/>
                <w:lang w:eastAsia="zh-CN"/>
              </w:rPr>
              <w:t xml:space="preserve">□H </w:t>
            </w:r>
            <w:r>
              <w:rPr>
                <w:spacing w:val="-8"/>
                <w:lang w:eastAsia="zh-CN"/>
              </w:rPr>
              <w:t>股上市</w:t>
            </w:r>
            <w:r>
              <w:rPr>
                <w:rFonts w:ascii="Times New Roman" w:hAnsi="Times New Roman" w:eastAsia="Times New Roman" w:cs="Times New Roman"/>
                <w:spacing w:val="-8"/>
                <w:lang w:eastAsia="zh-CN"/>
              </w:rPr>
              <w:t>□</w:t>
            </w:r>
            <w:r>
              <w:rPr>
                <w:spacing w:val="-8"/>
                <w:lang w:eastAsia="zh-CN"/>
              </w:rPr>
              <w:t>其他证券市场上</w:t>
            </w:r>
            <w:r>
              <w:rPr>
                <w:spacing w:val="-1"/>
                <w:lang w:eastAsia="zh-CN"/>
              </w:rPr>
              <w:t>市）</w:t>
            </w:r>
          </w:p>
        </w:tc>
        <w:tc>
          <w:tcPr>
            <w:tcW w:w="1613" w:type="dxa"/>
            <w:gridSpan w:val="2"/>
          </w:tcPr>
          <w:p w14:paraId="78AF5D6D">
            <w:pPr>
              <w:rPr>
                <w:lang w:eastAsia="zh-CN"/>
              </w:rPr>
            </w:pPr>
          </w:p>
          <w:p w14:paraId="0D6AC31B">
            <w:pPr>
              <w:pStyle w:val="10"/>
              <w:spacing w:before="65" w:line="228" w:lineRule="auto"/>
              <w:ind w:left="82"/>
            </w:pPr>
            <w:r>
              <w:rPr>
                <w:spacing w:val="8"/>
              </w:rPr>
              <w:t>是否投资性公司</w:t>
            </w:r>
          </w:p>
        </w:tc>
        <w:tc>
          <w:tcPr>
            <w:tcW w:w="3019" w:type="dxa"/>
            <w:gridSpan w:val="2"/>
          </w:tcPr>
          <w:p w14:paraId="38C934CE"/>
          <w:p w14:paraId="77ECA0BB">
            <w:pPr>
              <w:pStyle w:val="10"/>
              <w:spacing w:before="65" w:line="228" w:lineRule="auto"/>
              <w:ind w:left="23"/>
            </w:pPr>
            <w:r>
              <w:rPr>
                <w:rFonts w:ascii="Times New Roman" w:hAnsi="Times New Roman" w:eastAsia="Times New Roman" w:cs="Times New Roman"/>
                <w:spacing w:val="-1"/>
              </w:rPr>
              <w:t>□</w:t>
            </w:r>
            <w:r>
              <w:rPr>
                <w:spacing w:val="-1"/>
              </w:rPr>
              <w:t>是</w:t>
            </w:r>
            <w:r>
              <w:rPr>
                <w:rFonts w:ascii="Times New Roman" w:hAnsi="Times New Roman" w:eastAsia="Times New Roman" w:cs="Times New Roman"/>
                <w:spacing w:val="-1"/>
              </w:rPr>
              <w:t>□</w:t>
            </w:r>
            <w:r>
              <w:rPr>
                <w:spacing w:val="-1"/>
              </w:rPr>
              <w:t>否</w:t>
            </w:r>
          </w:p>
        </w:tc>
      </w:tr>
      <w:tr w14:paraId="3D184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50" w:type="dxa"/>
          </w:tcPr>
          <w:p w14:paraId="36847755">
            <w:pPr>
              <w:pStyle w:val="10"/>
              <w:spacing w:before="68" w:line="230" w:lineRule="auto"/>
              <w:ind w:left="15" w:right="40"/>
              <w:rPr>
                <w:sz w:val="24"/>
                <w:szCs w:val="24"/>
              </w:rPr>
            </w:pPr>
            <w:r>
              <w:rPr>
                <w:spacing w:val="-3"/>
                <w:sz w:val="24"/>
                <w:szCs w:val="24"/>
              </w:rPr>
              <w:t>返程投资情</w:t>
            </w:r>
            <w:r>
              <w:rPr>
                <w:sz w:val="24"/>
                <w:szCs w:val="24"/>
              </w:rPr>
              <w:t>况</w:t>
            </w:r>
          </w:p>
        </w:tc>
        <w:tc>
          <w:tcPr>
            <w:tcW w:w="7717" w:type="dxa"/>
            <w:gridSpan w:val="7"/>
          </w:tcPr>
          <w:p w14:paraId="7F4631BB">
            <w:pPr>
              <w:pStyle w:val="10"/>
              <w:spacing w:before="239" w:line="228" w:lineRule="auto"/>
              <w:ind w:left="15"/>
              <w:rPr>
                <w:lang w:eastAsia="zh-CN"/>
              </w:rPr>
            </w:pPr>
            <w:r>
              <w:rPr>
                <w:rFonts w:ascii="Times New Roman" w:hAnsi="Times New Roman" w:eastAsia="Times New Roman" w:cs="Times New Roman"/>
                <w:spacing w:val="6"/>
                <w:lang w:eastAsia="zh-CN"/>
              </w:rPr>
              <w:t>□</w:t>
            </w:r>
            <w:r>
              <w:rPr>
                <w:spacing w:val="6"/>
                <w:lang w:eastAsia="zh-CN"/>
              </w:rPr>
              <w:t xml:space="preserve">非返程投资    </w:t>
            </w:r>
            <w:r>
              <w:rPr>
                <w:rFonts w:ascii="Times New Roman" w:hAnsi="Times New Roman" w:eastAsia="Times New Roman" w:cs="Times New Roman"/>
                <w:spacing w:val="6"/>
                <w:lang w:eastAsia="zh-CN"/>
              </w:rPr>
              <w:t>□</w:t>
            </w:r>
            <w:r>
              <w:rPr>
                <w:spacing w:val="6"/>
                <w:lang w:eastAsia="zh-CN"/>
              </w:rPr>
              <w:t>返程投资</w:t>
            </w:r>
          </w:p>
        </w:tc>
      </w:tr>
      <w:tr w14:paraId="581DF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250" w:type="dxa"/>
          </w:tcPr>
          <w:p w14:paraId="022B44DC">
            <w:pPr>
              <w:pStyle w:val="10"/>
              <w:spacing w:before="139" w:line="221" w:lineRule="auto"/>
              <w:ind w:left="15"/>
              <w:rPr>
                <w:sz w:val="24"/>
                <w:szCs w:val="24"/>
              </w:rPr>
            </w:pPr>
            <w:r>
              <w:rPr>
                <w:spacing w:val="-4"/>
                <w:sz w:val="24"/>
                <w:szCs w:val="24"/>
              </w:rPr>
              <w:t>联系人</w:t>
            </w:r>
          </w:p>
        </w:tc>
        <w:tc>
          <w:tcPr>
            <w:tcW w:w="2940" w:type="dxa"/>
            <w:gridSpan w:val="2"/>
          </w:tcPr>
          <w:p w14:paraId="01BA3A2E"/>
        </w:tc>
        <w:tc>
          <w:tcPr>
            <w:tcW w:w="1758" w:type="dxa"/>
            <w:gridSpan w:val="3"/>
          </w:tcPr>
          <w:p w14:paraId="1568851A">
            <w:pPr>
              <w:pStyle w:val="10"/>
              <w:spacing w:before="153" w:line="230" w:lineRule="auto"/>
              <w:ind w:left="477"/>
            </w:pPr>
            <w:r>
              <w:rPr>
                <w:spacing w:val="7"/>
              </w:rPr>
              <w:t>联系电话</w:t>
            </w:r>
          </w:p>
        </w:tc>
        <w:tc>
          <w:tcPr>
            <w:tcW w:w="3019" w:type="dxa"/>
            <w:gridSpan w:val="2"/>
          </w:tcPr>
          <w:p w14:paraId="507CB5FF"/>
        </w:tc>
      </w:tr>
      <w:tr w14:paraId="5E70C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967" w:type="dxa"/>
            <w:gridSpan w:val="8"/>
          </w:tcPr>
          <w:p w14:paraId="4E480BBE">
            <w:pPr>
              <w:spacing w:before="138" w:line="221" w:lineRule="auto"/>
              <w:ind w:left="17"/>
              <w:rPr>
                <w:rFonts w:ascii="黑体" w:hAnsi="黑体" w:eastAsia="黑体" w:cs="黑体"/>
                <w:sz w:val="20"/>
                <w:szCs w:val="20"/>
                <w:lang w:eastAsia="zh-CN"/>
              </w:rPr>
            </w:pPr>
            <w:r>
              <w:rPr>
                <w:rFonts w:ascii="黑体" w:hAnsi="黑体" w:eastAsia="黑体" w:cs="黑体"/>
                <w:spacing w:val="9"/>
                <w:sz w:val="20"/>
                <w:szCs w:val="20"/>
                <w:lang w:eastAsia="zh-CN"/>
              </w:rPr>
              <w:t>三、股东基本信息（变更登记的，填写变更后的信息；注销登记的，填写当前股东信息）</w:t>
            </w:r>
          </w:p>
        </w:tc>
      </w:tr>
      <w:tr w14:paraId="42486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734" w:type="dxa"/>
            <w:gridSpan w:val="2"/>
          </w:tcPr>
          <w:p w14:paraId="0B145048">
            <w:pPr>
              <w:spacing w:line="376" w:lineRule="auto"/>
              <w:rPr>
                <w:lang w:eastAsia="zh-CN"/>
              </w:rPr>
            </w:pPr>
          </w:p>
          <w:p w14:paraId="5A5F46E1">
            <w:pPr>
              <w:pStyle w:val="10"/>
              <w:spacing w:before="65" w:line="228" w:lineRule="auto"/>
              <w:ind w:left="461"/>
            </w:pPr>
            <w:r>
              <w:rPr>
                <w:spacing w:val="7"/>
              </w:rPr>
              <w:t>股东名称</w:t>
            </w:r>
          </w:p>
        </w:tc>
        <w:tc>
          <w:tcPr>
            <w:tcW w:w="2456" w:type="dxa"/>
          </w:tcPr>
          <w:p w14:paraId="0101D843">
            <w:pPr>
              <w:pStyle w:val="10"/>
              <w:spacing w:before="140" w:line="274" w:lineRule="exact"/>
              <w:ind w:left="58"/>
              <w:rPr>
                <w:lang w:eastAsia="zh-CN"/>
              </w:rPr>
            </w:pPr>
            <w:r>
              <w:rPr>
                <w:spacing w:val="8"/>
                <w:position w:val="1"/>
                <w:lang w:eastAsia="zh-CN"/>
              </w:rPr>
              <w:t>护照号码</w:t>
            </w:r>
            <w:r>
              <w:rPr>
                <w:rFonts w:ascii="Times New Roman" w:hAnsi="Times New Roman" w:eastAsia="Times New Roman" w:cs="Times New Roman"/>
                <w:spacing w:val="8"/>
                <w:position w:val="1"/>
                <w:lang w:eastAsia="zh-CN"/>
              </w:rPr>
              <w:t>/</w:t>
            </w:r>
            <w:r>
              <w:rPr>
                <w:spacing w:val="8"/>
                <w:position w:val="1"/>
                <w:lang w:eastAsia="zh-CN"/>
              </w:rPr>
              <w:t>统一社会信用代</w:t>
            </w:r>
          </w:p>
          <w:p w14:paraId="340EAD3D">
            <w:pPr>
              <w:pStyle w:val="10"/>
              <w:spacing w:line="272" w:lineRule="exact"/>
              <w:ind w:left="27"/>
              <w:rPr>
                <w:lang w:eastAsia="zh-CN"/>
              </w:rPr>
            </w:pPr>
            <w:r>
              <w:rPr>
                <w:spacing w:val="8"/>
                <w:position w:val="1"/>
                <w:lang w:eastAsia="zh-CN"/>
              </w:rPr>
              <w:t>码</w:t>
            </w:r>
            <w:r>
              <w:rPr>
                <w:rFonts w:ascii="Times New Roman" w:hAnsi="Times New Roman" w:eastAsia="Times New Roman" w:cs="Times New Roman"/>
                <w:spacing w:val="8"/>
                <w:position w:val="1"/>
                <w:lang w:eastAsia="zh-CN"/>
              </w:rPr>
              <w:t>/</w:t>
            </w:r>
            <w:r>
              <w:rPr>
                <w:spacing w:val="8"/>
                <w:position w:val="1"/>
                <w:lang w:eastAsia="zh-CN"/>
              </w:rPr>
              <w:t>身份证号码</w:t>
            </w:r>
            <w:r>
              <w:rPr>
                <w:rFonts w:ascii="Times New Roman" w:hAnsi="Times New Roman" w:eastAsia="Times New Roman" w:cs="Times New Roman"/>
                <w:spacing w:val="8"/>
                <w:position w:val="1"/>
                <w:lang w:eastAsia="zh-CN"/>
              </w:rPr>
              <w:t>/</w:t>
            </w:r>
            <w:r>
              <w:rPr>
                <w:spacing w:val="8"/>
                <w:position w:val="1"/>
                <w:lang w:eastAsia="zh-CN"/>
              </w:rPr>
              <w:t>永久居留证</w:t>
            </w:r>
          </w:p>
          <w:p w14:paraId="7C679B82">
            <w:pPr>
              <w:pStyle w:val="10"/>
              <w:spacing w:line="272" w:lineRule="exact"/>
              <w:ind w:left="796"/>
            </w:pPr>
            <w:r>
              <w:rPr>
                <w:spacing w:val="5"/>
                <w:position w:val="1"/>
              </w:rPr>
              <w:t>号码</w:t>
            </w:r>
            <w:r>
              <w:rPr>
                <w:rFonts w:ascii="Times New Roman" w:hAnsi="Times New Roman" w:eastAsia="Times New Roman" w:cs="Times New Roman"/>
                <w:spacing w:val="5"/>
                <w:position w:val="1"/>
              </w:rPr>
              <w:t>/</w:t>
            </w:r>
            <w:r>
              <w:rPr>
                <w:spacing w:val="5"/>
                <w:position w:val="1"/>
              </w:rPr>
              <w:t>其他</w:t>
            </w:r>
          </w:p>
        </w:tc>
        <w:tc>
          <w:tcPr>
            <w:tcW w:w="1633" w:type="dxa"/>
            <w:gridSpan w:val="2"/>
          </w:tcPr>
          <w:p w14:paraId="49F6C014">
            <w:pPr>
              <w:pStyle w:val="10"/>
              <w:spacing w:before="140" w:line="253" w:lineRule="auto"/>
              <w:ind w:left="56" w:right="49"/>
              <w:jc w:val="both"/>
              <w:rPr>
                <w:lang w:eastAsia="zh-CN"/>
              </w:rPr>
            </w:pPr>
            <w:r>
              <w:rPr>
                <w:spacing w:val="8"/>
                <w:lang w:eastAsia="zh-CN"/>
              </w:rPr>
              <w:t>所属国别或地区</w:t>
            </w:r>
            <w:r>
              <w:rPr>
                <w:rFonts w:ascii="Times New Roman" w:hAnsi="Times New Roman" w:eastAsia="Times New Roman" w:cs="Times New Roman"/>
                <w:spacing w:val="8"/>
                <w:lang w:eastAsia="zh-CN"/>
              </w:rPr>
              <w:t>/</w:t>
            </w:r>
            <w:r>
              <w:rPr>
                <w:spacing w:val="8"/>
                <w:lang w:eastAsia="zh-CN"/>
              </w:rPr>
              <w:t>境内机构注册地</w:t>
            </w:r>
            <w:r>
              <w:rPr>
                <w:rFonts w:ascii="Times New Roman" w:hAnsi="Times New Roman" w:eastAsia="Times New Roman" w:cs="Times New Roman"/>
                <w:spacing w:val="8"/>
                <w:lang w:eastAsia="zh-CN"/>
              </w:rPr>
              <w:t>/</w:t>
            </w:r>
            <w:r>
              <w:rPr>
                <w:spacing w:val="12"/>
                <w:lang w:eastAsia="zh-CN"/>
              </w:rPr>
              <w:t>境内个人常住地</w:t>
            </w:r>
          </w:p>
        </w:tc>
        <w:tc>
          <w:tcPr>
            <w:tcW w:w="746" w:type="dxa"/>
            <w:gridSpan w:val="2"/>
          </w:tcPr>
          <w:p w14:paraId="5CB48D9C">
            <w:pPr>
              <w:pStyle w:val="10"/>
              <w:spacing w:before="36" w:line="228" w:lineRule="auto"/>
              <w:ind w:left="67"/>
              <w:rPr>
                <w:lang w:eastAsia="zh-CN"/>
              </w:rPr>
            </w:pPr>
            <w:r>
              <w:rPr>
                <w:spacing w:val="5"/>
                <w:lang w:eastAsia="zh-CN"/>
              </w:rPr>
              <w:t>实际控</w:t>
            </w:r>
          </w:p>
          <w:p w14:paraId="15B5C955">
            <w:pPr>
              <w:pStyle w:val="10"/>
              <w:spacing w:before="24" w:line="224" w:lineRule="auto"/>
              <w:ind w:left="63"/>
              <w:rPr>
                <w:lang w:eastAsia="zh-CN"/>
              </w:rPr>
            </w:pPr>
            <w:r>
              <w:rPr>
                <w:spacing w:val="6"/>
                <w:lang w:eastAsia="zh-CN"/>
              </w:rPr>
              <w:t>制人所</w:t>
            </w:r>
          </w:p>
          <w:p w14:paraId="36729615">
            <w:pPr>
              <w:pStyle w:val="10"/>
              <w:spacing w:line="274" w:lineRule="exact"/>
              <w:ind w:left="35"/>
              <w:rPr>
                <w:rFonts w:ascii="Times New Roman" w:hAnsi="Times New Roman" w:eastAsia="Times New Roman" w:cs="Times New Roman"/>
                <w:lang w:eastAsia="zh-CN"/>
              </w:rPr>
            </w:pPr>
            <w:r>
              <w:rPr>
                <w:spacing w:val="5"/>
                <w:position w:val="1"/>
                <w:lang w:eastAsia="zh-CN"/>
              </w:rPr>
              <w:t>属国别</w:t>
            </w:r>
            <w:r>
              <w:rPr>
                <w:rFonts w:ascii="Times New Roman" w:hAnsi="Times New Roman" w:eastAsia="Times New Roman" w:cs="Times New Roman"/>
                <w:spacing w:val="5"/>
                <w:position w:val="1"/>
                <w:lang w:eastAsia="zh-CN"/>
              </w:rPr>
              <w:t>/</w:t>
            </w:r>
          </w:p>
          <w:p w14:paraId="249BBA3B">
            <w:pPr>
              <w:pStyle w:val="10"/>
              <w:spacing w:before="27" w:line="216" w:lineRule="auto"/>
              <w:ind w:left="168"/>
              <w:rPr>
                <w:lang w:eastAsia="zh-CN"/>
              </w:rPr>
            </w:pPr>
            <w:r>
              <w:rPr>
                <w:spacing w:val="4"/>
                <w:lang w:eastAsia="zh-CN"/>
              </w:rPr>
              <w:t>地区</w:t>
            </w:r>
          </w:p>
        </w:tc>
        <w:tc>
          <w:tcPr>
            <w:tcW w:w="2398" w:type="dxa"/>
          </w:tcPr>
          <w:p w14:paraId="1ED81534">
            <w:pPr>
              <w:pStyle w:val="10"/>
              <w:spacing w:before="36" w:line="228" w:lineRule="auto"/>
              <w:ind w:left="473"/>
              <w:rPr>
                <w:lang w:eastAsia="zh-CN"/>
              </w:rPr>
            </w:pPr>
            <w:r>
              <w:rPr>
                <w:spacing w:val="7"/>
                <w:lang w:eastAsia="zh-CN"/>
              </w:rPr>
              <w:t>实际控制人名称</w:t>
            </w:r>
          </w:p>
          <w:p w14:paraId="1EE5902E">
            <w:pPr>
              <w:pStyle w:val="10"/>
              <w:spacing w:before="24"/>
              <w:ind w:left="156" w:right="149" w:firstLine="7"/>
              <w:rPr>
                <w:lang w:eastAsia="zh-CN"/>
              </w:rPr>
            </w:pPr>
            <w:r>
              <w:rPr>
                <w:spacing w:val="7"/>
                <w:lang w:eastAsia="zh-CN"/>
              </w:rPr>
              <w:t>（外方股东实际控制人为非中国境内居民的，</w:t>
            </w:r>
          </w:p>
          <w:p w14:paraId="1DB3C147">
            <w:pPr>
              <w:pStyle w:val="10"/>
              <w:spacing w:before="24" w:line="216" w:lineRule="auto"/>
              <w:ind w:left="470"/>
            </w:pPr>
            <w:r>
              <w:rPr>
                <w:spacing w:val="6"/>
              </w:rPr>
              <w:t>无需填写此项）</w:t>
            </w:r>
          </w:p>
        </w:tc>
      </w:tr>
    </w:tbl>
    <w:p w14:paraId="1036C4C5"/>
    <w:p w14:paraId="2119F21A">
      <w:pPr>
        <w:sectPr>
          <w:footerReference r:id="rId3" w:type="default"/>
          <w:pgSz w:w="11906" w:h="16839"/>
          <w:pgMar w:top="1431" w:right="1467" w:bottom="1156" w:left="1466" w:header="0" w:footer="994" w:gutter="0"/>
          <w:cols w:space="720" w:num="1"/>
        </w:sectPr>
      </w:pPr>
    </w:p>
    <w:p w14:paraId="13185AD7">
      <w:pPr>
        <w:spacing w:line="91" w:lineRule="auto"/>
        <w:rPr>
          <w:sz w:val="2"/>
        </w:rPr>
      </w:pPr>
    </w:p>
    <w:tbl>
      <w:tblPr>
        <w:tblStyle w:val="9"/>
        <w:tblW w:w="8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448"/>
        <w:gridCol w:w="425"/>
        <w:gridCol w:w="78"/>
        <w:gridCol w:w="786"/>
        <w:gridCol w:w="652"/>
        <w:gridCol w:w="317"/>
        <w:gridCol w:w="732"/>
        <w:gridCol w:w="595"/>
        <w:gridCol w:w="223"/>
        <w:gridCol w:w="537"/>
        <w:gridCol w:w="278"/>
        <w:gridCol w:w="256"/>
        <w:gridCol w:w="491"/>
        <w:gridCol w:w="244"/>
        <w:gridCol w:w="88"/>
        <w:gridCol w:w="240"/>
        <w:gridCol w:w="1115"/>
        <w:gridCol w:w="660"/>
      </w:tblGrid>
      <w:tr w14:paraId="0A1C7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753" w:type="dxa"/>
            <w:gridSpan w:val="4"/>
          </w:tcPr>
          <w:p w14:paraId="5610C7BF"/>
        </w:tc>
        <w:tc>
          <w:tcPr>
            <w:tcW w:w="2487" w:type="dxa"/>
            <w:gridSpan w:val="4"/>
          </w:tcPr>
          <w:p w14:paraId="2228BCA1"/>
        </w:tc>
        <w:tc>
          <w:tcPr>
            <w:tcW w:w="1633" w:type="dxa"/>
            <w:gridSpan w:val="4"/>
          </w:tcPr>
          <w:p w14:paraId="57C10FF9"/>
        </w:tc>
        <w:tc>
          <w:tcPr>
            <w:tcW w:w="747" w:type="dxa"/>
            <w:gridSpan w:val="2"/>
          </w:tcPr>
          <w:p w14:paraId="4F6E4615"/>
        </w:tc>
        <w:tc>
          <w:tcPr>
            <w:tcW w:w="2347" w:type="dxa"/>
            <w:gridSpan w:val="5"/>
          </w:tcPr>
          <w:p w14:paraId="75CD9E07"/>
        </w:tc>
      </w:tr>
      <w:tr w14:paraId="4BCEB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7" w:hRule="atLeast"/>
        </w:trPr>
        <w:tc>
          <w:tcPr>
            <w:tcW w:w="1753" w:type="dxa"/>
            <w:gridSpan w:val="4"/>
          </w:tcPr>
          <w:p w14:paraId="7E71886E"/>
        </w:tc>
        <w:tc>
          <w:tcPr>
            <w:tcW w:w="2487" w:type="dxa"/>
            <w:gridSpan w:val="4"/>
          </w:tcPr>
          <w:p w14:paraId="5BB7D11D"/>
        </w:tc>
        <w:tc>
          <w:tcPr>
            <w:tcW w:w="1633" w:type="dxa"/>
            <w:gridSpan w:val="4"/>
          </w:tcPr>
          <w:p w14:paraId="515226BF"/>
        </w:tc>
        <w:tc>
          <w:tcPr>
            <w:tcW w:w="747" w:type="dxa"/>
            <w:gridSpan w:val="2"/>
          </w:tcPr>
          <w:p w14:paraId="553A34D0"/>
        </w:tc>
        <w:tc>
          <w:tcPr>
            <w:tcW w:w="2347" w:type="dxa"/>
            <w:gridSpan w:val="5"/>
          </w:tcPr>
          <w:p w14:paraId="3EA0B939"/>
        </w:tc>
      </w:tr>
      <w:tr w14:paraId="50524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967" w:type="dxa"/>
            <w:gridSpan w:val="19"/>
          </w:tcPr>
          <w:p w14:paraId="27B781C0">
            <w:pPr>
              <w:spacing w:before="179" w:line="221" w:lineRule="auto"/>
              <w:ind w:left="25"/>
              <w:rPr>
                <w:rFonts w:ascii="黑体" w:hAnsi="黑体" w:eastAsia="黑体" w:cs="黑体"/>
                <w:sz w:val="20"/>
                <w:szCs w:val="20"/>
                <w:lang w:eastAsia="zh-CN"/>
              </w:rPr>
            </w:pPr>
            <w:r>
              <w:rPr>
                <w:rFonts w:ascii="黑体" w:hAnsi="黑体" w:eastAsia="黑体" w:cs="黑体"/>
                <w:spacing w:val="-2"/>
                <w:sz w:val="20"/>
                <w:szCs w:val="20"/>
                <w:lang w:eastAsia="zh-CN"/>
              </w:rPr>
              <w:t>四、外方股东投资信息（变更登记的，填写变更后的信息；注销登记的，填写当前股东信息）</w:t>
            </w:r>
          </w:p>
        </w:tc>
      </w:tr>
      <w:tr w14:paraId="69ACF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3" w:hRule="atLeast"/>
        </w:trPr>
        <w:tc>
          <w:tcPr>
            <w:tcW w:w="1675" w:type="dxa"/>
            <w:gridSpan w:val="3"/>
            <w:vMerge w:val="restart"/>
            <w:tcBorders>
              <w:bottom w:val="nil"/>
            </w:tcBorders>
          </w:tcPr>
          <w:p w14:paraId="73DAF6B7">
            <w:pPr>
              <w:spacing w:line="346" w:lineRule="auto"/>
              <w:rPr>
                <w:lang w:eastAsia="zh-CN"/>
              </w:rPr>
            </w:pPr>
          </w:p>
          <w:p w14:paraId="15AAB28C">
            <w:pPr>
              <w:spacing w:line="347" w:lineRule="auto"/>
              <w:rPr>
                <w:lang w:eastAsia="zh-CN"/>
              </w:rPr>
            </w:pPr>
          </w:p>
          <w:p w14:paraId="6F3C9556">
            <w:pPr>
              <w:pStyle w:val="10"/>
              <w:spacing w:before="78" w:line="219" w:lineRule="auto"/>
              <w:ind w:left="129"/>
              <w:rPr>
                <w:sz w:val="24"/>
                <w:szCs w:val="24"/>
              </w:rPr>
            </w:pPr>
            <w:r>
              <w:rPr>
                <w:spacing w:val="-3"/>
                <w:sz w:val="24"/>
                <w:szCs w:val="24"/>
              </w:rPr>
              <w:t>外方股东名称</w:t>
            </w:r>
          </w:p>
        </w:tc>
        <w:tc>
          <w:tcPr>
            <w:tcW w:w="864" w:type="dxa"/>
            <w:gridSpan w:val="2"/>
            <w:vMerge w:val="restart"/>
            <w:tcBorders>
              <w:bottom w:val="nil"/>
            </w:tcBorders>
          </w:tcPr>
          <w:p w14:paraId="71D1F834">
            <w:pPr>
              <w:spacing w:line="293" w:lineRule="auto"/>
            </w:pPr>
          </w:p>
          <w:p w14:paraId="394C1B3F">
            <w:pPr>
              <w:spacing w:line="293" w:lineRule="auto"/>
            </w:pPr>
          </w:p>
          <w:p w14:paraId="37499C64">
            <w:pPr>
              <w:pStyle w:val="10"/>
              <w:spacing w:before="65" w:line="239" w:lineRule="auto"/>
              <w:ind w:left="237" w:right="11" w:hanging="220"/>
            </w:pPr>
            <w:r>
              <w:rPr>
                <w:spacing w:val="7"/>
              </w:rPr>
              <w:t>所占注册</w:t>
            </w:r>
            <w:r>
              <w:t xml:space="preserve"> 资本</w:t>
            </w:r>
          </w:p>
        </w:tc>
        <w:tc>
          <w:tcPr>
            <w:tcW w:w="652" w:type="dxa"/>
            <w:vMerge w:val="restart"/>
            <w:tcBorders>
              <w:bottom w:val="nil"/>
            </w:tcBorders>
          </w:tcPr>
          <w:p w14:paraId="722D6068">
            <w:pPr>
              <w:pStyle w:val="10"/>
              <w:spacing w:before="246" w:line="247" w:lineRule="auto"/>
              <w:ind w:left="101" w:right="128"/>
              <w:jc w:val="both"/>
            </w:pPr>
            <w:r>
              <w:rPr>
                <w:spacing w:val="4"/>
              </w:rPr>
              <w:t>所占注册资本比例</w:t>
            </w:r>
            <w:r>
              <w:rPr>
                <w:spacing w:val="13"/>
                <w:w w:val="125"/>
              </w:rPr>
              <w:t>(%)</w:t>
            </w:r>
          </w:p>
        </w:tc>
        <w:tc>
          <w:tcPr>
            <w:tcW w:w="1049" w:type="dxa"/>
            <w:gridSpan w:val="2"/>
            <w:vMerge w:val="restart"/>
            <w:tcBorders>
              <w:bottom w:val="nil"/>
            </w:tcBorders>
          </w:tcPr>
          <w:p w14:paraId="5E7638AD">
            <w:pPr>
              <w:spacing w:line="293" w:lineRule="auto"/>
            </w:pPr>
          </w:p>
          <w:p w14:paraId="0CCA4B63">
            <w:pPr>
              <w:spacing w:line="293" w:lineRule="auto"/>
            </w:pPr>
          </w:p>
          <w:p w14:paraId="4E688832">
            <w:pPr>
              <w:pStyle w:val="10"/>
              <w:spacing w:before="65" w:line="239" w:lineRule="auto"/>
              <w:ind w:left="101" w:right="32" w:hanging="101"/>
            </w:pPr>
            <w:r>
              <w:rPr>
                <w:spacing w:val="2"/>
              </w:rPr>
              <w:t>所占注册资</w:t>
            </w:r>
            <w:r>
              <w:rPr>
                <w:spacing w:val="1"/>
              </w:rPr>
              <w:t>本出资额</w:t>
            </w:r>
          </w:p>
        </w:tc>
        <w:tc>
          <w:tcPr>
            <w:tcW w:w="4067" w:type="dxa"/>
            <w:gridSpan w:val="10"/>
          </w:tcPr>
          <w:p w14:paraId="6C4B37C3">
            <w:pPr>
              <w:pStyle w:val="10"/>
              <w:spacing w:before="30" w:line="243" w:lineRule="auto"/>
              <w:ind w:right="6" w:firstLine="51"/>
              <w:jc w:val="both"/>
              <w:rPr>
                <w:lang w:eastAsia="zh-CN"/>
              </w:rPr>
            </w:pPr>
            <w:r>
              <w:rPr>
                <w:spacing w:val="7"/>
                <w:lang w:eastAsia="zh-CN"/>
              </w:rPr>
              <w:t>出资形式（包括但不限于：境外汇入现汇与</w:t>
            </w:r>
            <w:r>
              <w:rPr>
                <w:spacing w:val="10"/>
                <w:lang w:eastAsia="zh-CN"/>
              </w:rPr>
              <w:t xml:space="preserve">人民币、境内划转、人民币利润再投资、人 民币非利润再投资、实物、无形资产等，请 </w:t>
            </w:r>
            <w:r>
              <w:rPr>
                <w:spacing w:val="6"/>
                <w:lang w:eastAsia="zh-CN"/>
              </w:rPr>
              <w:t>根据实际情况填写，详见填表说明第</w:t>
            </w:r>
            <w:r>
              <w:rPr>
                <w:rFonts w:ascii="Times New Roman" w:hAnsi="Times New Roman" w:eastAsia="Times New Roman" w:cs="Times New Roman"/>
                <w:spacing w:val="6"/>
                <w:lang w:eastAsia="zh-CN"/>
              </w:rPr>
              <w:t>35</w:t>
            </w:r>
            <w:r>
              <w:rPr>
                <w:spacing w:val="6"/>
                <w:lang w:eastAsia="zh-CN"/>
              </w:rPr>
              <w:t>项）</w:t>
            </w:r>
          </w:p>
        </w:tc>
        <w:tc>
          <w:tcPr>
            <w:tcW w:w="660" w:type="dxa"/>
            <w:vMerge w:val="restart"/>
            <w:tcBorders>
              <w:bottom w:val="nil"/>
            </w:tcBorders>
          </w:tcPr>
          <w:p w14:paraId="5C4D42A0">
            <w:pPr>
              <w:pStyle w:val="10"/>
              <w:spacing w:before="307" w:line="235" w:lineRule="auto"/>
              <w:ind w:left="87" w:right="90" w:hanging="1"/>
              <w:jc w:val="both"/>
              <w:rPr>
                <w:sz w:val="24"/>
                <w:szCs w:val="24"/>
              </w:rPr>
            </w:pPr>
            <w:r>
              <w:rPr>
                <w:spacing w:val="-6"/>
                <w:sz w:val="24"/>
                <w:szCs w:val="24"/>
              </w:rPr>
              <w:t>利润</w:t>
            </w:r>
            <w:r>
              <w:rPr>
                <w:spacing w:val="-7"/>
                <w:sz w:val="24"/>
                <w:szCs w:val="24"/>
              </w:rPr>
              <w:t>分配比例</w:t>
            </w:r>
            <w:r>
              <w:rPr>
                <w:spacing w:val="17"/>
                <w:w w:val="118"/>
                <w:sz w:val="24"/>
                <w:szCs w:val="24"/>
              </w:rPr>
              <w:t>(%)</w:t>
            </w:r>
          </w:p>
        </w:tc>
      </w:tr>
      <w:tr w14:paraId="21350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75" w:type="dxa"/>
            <w:gridSpan w:val="3"/>
            <w:vMerge w:val="continue"/>
            <w:tcBorders>
              <w:top w:val="nil"/>
            </w:tcBorders>
          </w:tcPr>
          <w:p w14:paraId="1D6AF393"/>
        </w:tc>
        <w:tc>
          <w:tcPr>
            <w:tcW w:w="864" w:type="dxa"/>
            <w:gridSpan w:val="2"/>
            <w:vMerge w:val="continue"/>
            <w:tcBorders>
              <w:top w:val="nil"/>
            </w:tcBorders>
          </w:tcPr>
          <w:p w14:paraId="0DA0DFDC"/>
        </w:tc>
        <w:tc>
          <w:tcPr>
            <w:tcW w:w="652" w:type="dxa"/>
            <w:vMerge w:val="continue"/>
            <w:tcBorders>
              <w:top w:val="nil"/>
            </w:tcBorders>
          </w:tcPr>
          <w:p w14:paraId="4A54AD6A"/>
        </w:tc>
        <w:tc>
          <w:tcPr>
            <w:tcW w:w="1049" w:type="dxa"/>
            <w:gridSpan w:val="2"/>
            <w:vMerge w:val="continue"/>
            <w:tcBorders>
              <w:top w:val="nil"/>
            </w:tcBorders>
          </w:tcPr>
          <w:p w14:paraId="4C633C98"/>
        </w:tc>
        <w:tc>
          <w:tcPr>
            <w:tcW w:w="1355" w:type="dxa"/>
            <w:gridSpan w:val="3"/>
          </w:tcPr>
          <w:p w14:paraId="39BC59A0"/>
        </w:tc>
        <w:tc>
          <w:tcPr>
            <w:tcW w:w="1357" w:type="dxa"/>
            <w:gridSpan w:val="5"/>
          </w:tcPr>
          <w:p w14:paraId="4AA58F45"/>
        </w:tc>
        <w:tc>
          <w:tcPr>
            <w:tcW w:w="1355" w:type="dxa"/>
            <w:gridSpan w:val="2"/>
          </w:tcPr>
          <w:p w14:paraId="644FF3EF"/>
        </w:tc>
        <w:tc>
          <w:tcPr>
            <w:tcW w:w="660" w:type="dxa"/>
            <w:vMerge w:val="continue"/>
            <w:tcBorders>
              <w:top w:val="nil"/>
            </w:tcBorders>
          </w:tcPr>
          <w:p w14:paraId="0C8943CE"/>
        </w:tc>
      </w:tr>
      <w:tr w14:paraId="34351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1675" w:type="dxa"/>
            <w:gridSpan w:val="3"/>
          </w:tcPr>
          <w:p w14:paraId="72F99018"/>
        </w:tc>
        <w:tc>
          <w:tcPr>
            <w:tcW w:w="864" w:type="dxa"/>
            <w:gridSpan w:val="2"/>
          </w:tcPr>
          <w:p w14:paraId="74346666"/>
        </w:tc>
        <w:tc>
          <w:tcPr>
            <w:tcW w:w="652" w:type="dxa"/>
          </w:tcPr>
          <w:p w14:paraId="067D5652"/>
        </w:tc>
        <w:tc>
          <w:tcPr>
            <w:tcW w:w="1049" w:type="dxa"/>
            <w:gridSpan w:val="2"/>
          </w:tcPr>
          <w:p w14:paraId="032FC2B6"/>
        </w:tc>
        <w:tc>
          <w:tcPr>
            <w:tcW w:w="1355" w:type="dxa"/>
            <w:gridSpan w:val="3"/>
          </w:tcPr>
          <w:p w14:paraId="1B1DF05C"/>
        </w:tc>
        <w:tc>
          <w:tcPr>
            <w:tcW w:w="1357" w:type="dxa"/>
            <w:gridSpan w:val="5"/>
          </w:tcPr>
          <w:p w14:paraId="5258FBBD"/>
        </w:tc>
        <w:tc>
          <w:tcPr>
            <w:tcW w:w="1355" w:type="dxa"/>
            <w:gridSpan w:val="2"/>
          </w:tcPr>
          <w:p w14:paraId="5B5A1E01"/>
        </w:tc>
        <w:tc>
          <w:tcPr>
            <w:tcW w:w="660" w:type="dxa"/>
          </w:tcPr>
          <w:p w14:paraId="22124AE6"/>
        </w:tc>
      </w:tr>
      <w:tr w14:paraId="109FB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675" w:type="dxa"/>
            <w:gridSpan w:val="3"/>
          </w:tcPr>
          <w:p w14:paraId="196F772F"/>
        </w:tc>
        <w:tc>
          <w:tcPr>
            <w:tcW w:w="864" w:type="dxa"/>
            <w:gridSpan w:val="2"/>
          </w:tcPr>
          <w:p w14:paraId="7DF3E2FA"/>
        </w:tc>
        <w:tc>
          <w:tcPr>
            <w:tcW w:w="652" w:type="dxa"/>
          </w:tcPr>
          <w:p w14:paraId="2BBC8B94"/>
        </w:tc>
        <w:tc>
          <w:tcPr>
            <w:tcW w:w="1049" w:type="dxa"/>
            <w:gridSpan w:val="2"/>
          </w:tcPr>
          <w:p w14:paraId="57239818"/>
        </w:tc>
        <w:tc>
          <w:tcPr>
            <w:tcW w:w="1355" w:type="dxa"/>
            <w:gridSpan w:val="3"/>
          </w:tcPr>
          <w:p w14:paraId="162F9EA0"/>
        </w:tc>
        <w:tc>
          <w:tcPr>
            <w:tcW w:w="1357" w:type="dxa"/>
            <w:gridSpan w:val="5"/>
          </w:tcPr>
          <w:p w14:paraId="4EACCF8F"/>
        </w:tc>
        <w:tc>
          <w:tcPr>
            <w:tcW w:w="1355" w:type="dxa"/>
            <w:gridSpan w:val="2"/>
          </w:tcPr>
          <w:p w14:paraId="4F996EE4"/>
        </w:tc>
        <w:tc>
          <w:tcPr>
            <w:tcW w:w="660" w:type="dxa"/>
          </w:tcPr>
          <w:p w14:paraId="157A0920"/>
        </w:tc>
      </w:tr>
      <w:tr w14:paraId="0A00F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02" w:type="dxa"/>
          </w:tcPr>
          <w:p w14:paraId="27A9A283">
            <w:pPr>
              <w:pStyle w:val="10"/>
              <w:spacing w:before="164" w:line="221" w:lineRule="auto"/>
              <w:ind w:left="168"/>
              <w:rPr>
                <w:sz w:val="24"/>
                <w:szCs w:val="24"/>
              </w:rPr>
            </w:pPr>
            <w:r>
              <w:rPr>
                <w:b/>
                <w:bCs/>
                <w:spacing w:val="-8"/>
                <w:sz w:val="24"/>
                <w:szCs w:val="24"/>
              </w:rPr>
              <w:t>合计</w:t>
            </w:r>
          </w:p>
        </w:tc>
        <w:tc>
          <w:tcPr>
            <w:tcW w:w="873" w:type="dxa"/>
            <w:gridSpan w:val="2"/>
          </w:tcPr>
          <w:p w14:paraId="31910552">
            <w:pPr>
              <w:spacing w:before="307" w:line="116" w:lineRule="exact"/>
              <w:ind w:left="309"/>
              <w:rPr>
                <w:rFonts w:ascii="Times New Roman" w:hAnsi="Times New Roman" w:eastAsia="Times New Roman" w:cs="Times New Roman"/>
                <w:sz w:val="24"/>
                <w:szCs w:val="24"/>
              </w:rPr>
            </w:pPr>
            <w:r>
              <w:rPr>
                <w:rFonts w:ascii="Times New Roman" w:hAnsi="Times New Roman" w:eastAsia="Times New Roman" w:cs="Times New Roman"/>
                <w:b/>
                <w:bCs/>
                <w:spacing w:val="4"/>
                <w:position w:val="-2"/>
                <w:sz w:val="24"/>
                <w:szCs w:val="24"/>
              </w:rPr>
              <w:t>—</w:t>
            </w:r>
          </w:p>
        </w:tc>
        <w:tc>
          <w:tcPr>
            <w:tcW w:w="864" w:type="dxa"/>
            <w:gridSpan w:val="2"/>
          </w:tcPr>
          <w:p w14:paraId="70F03796"/>
        </w:tc>
        <w:tc>
          <w:tcPr>
            <w:tcW w:w="652" w:type="dxa"/>
          </w:tcPr>
          <w:p w14:paraId="260E6907"/>
        </w:tc>
        <w:tc>
          <w:tcPr>
            <w:tcW w:w="1049" w:type="dxa"/>
            <w:gridSpan w:val="2"/>
          </w:tcPr>
          <w:p w14:paraId="321B9AED">
            <w:pPr>
              <w:spacing w:line="247" w:lineRule="auto"/>
            </w:pPr>
          </w:p>
          <w:p w14:paraId="62CF1F5E">
            <w:pPr>
              <w:spacing w:before="57" w:line="97" w:lineRule="exact"/>
              <w:ind w:left="380"/>
              <w:rPr>
                <w:rFonts w:ascii="Times New Roman" w:hAnsi="Times New Roman" w:eastAsia="Times New Roman" w:cs="Times New Roman"/>
                <w:sz w:val="20"/>
                <w:szCs w:val="20"/>
              </w:rPr>
            </w:pPr>
            <w:r>
              <w:rPr>
                <w:rFonts w:ascii="Times New Roman" w:hAnsi="Times New Roman" w:eastAsia="Times New Roman" w:cs="Times New Roman"/>
                <w:b/>
                <w:bCs/>
                <w:spacing w:val="12"/>
                <w:position w:val="-2"/>
                <w:sz w:val="20"/>
                <w:szCs w:val="20"/>
              </w:rPr>
              <w:t>—</w:t>
            </w:r>
          </w:p>
        </w:tc>
        <w:tc>
          <w:tcPr>
            <w:tcW w:w="1355" w:type="dxa"/>
            <w:gridSpan w:val="3"/>
          </w:tcPr>
          <w:p w14:paraId="37FEB8B4"/>
        </w:tc>
        <w:tc>
          <w:tcPr>
            <w:tcW w:w="1357" w:type="dxa"/>
            <w:gridSpan w:val="5"/>
          </w:tcPr>
          <w:p w14:paraId="6D9D1AA2"/>
        </w:tc>
        <w:tc>
          <w:tcPr>
            <w:tcW w:w="1355" w:type="dxa"/>
            <w:gridSpan w:val="2"/>
          </w:tcPr>
          <w:p w14:paraId="46B8B058"/>
        </w:tc>
        <w:tc>
          <w:tcPr>
            <w:tcW w:w="660" w:type="dxa"/>
          </w:tcPr>
          <w:p w14:paraId="72084B38">
            <w:pPr>
              <w:spacing w:before="307" w:line="116" w:lineRule="exact"/>
              <w:ind w:left="194"/>
              <w:rPr>
                <w:rFonts w:ascii="Times New Roman" w:hAnsi="Times New Roman" w:eastAsia="Times New Roman" w:cs="Times New Roman"/>
                <w:sz w:val="24"/>
                <w:szCs w:val="24"/>
              </w:rPr>
            </w:pPr>
            <w:r>
              <w:rPr>
                <w:rFonts w:ascii="Times New Roman" w:hAnsi="Times New Roman" w:eastAsia="Times New Roman" w:cs="Times New Roman"/>
                <w:b/>
                <w:bCs/>
                <w:spacing w:val="4"/>
                <w:position w:val="-2"/>
                <w:sz w:val="24"/>
                <w:szCs w:val="24"/>
              </w:rPr>
              <w:t>—</w:t>
            </w:r>
          </w:p>
        </w:tc>
      </w:tr>
      <w:tr w14:paraId="0372D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967" w:type="dxa"/>
            <w:gridSpan w:val="19"/>
          </w:tcPr>
          <w:p w14:paraId="32B3F364">
            <w:pPr>
              <w:spacing w:before="181" w:line="221" w:lineRule="auto"/>
              <w:ind w:left="18"/>
              <w:rPr>
                <w:rFonts w:ascii="黑体" w:hAnsi="黑体" w:eastAsia="黑体" w:cs="黑体"/>
                <w:sz w:val="20"/>
                <w:szCs w:val="20"/>
                <w:lang w:eastAsia="zh-CN"/>
              </w:rPr>
            </w:pPr>
            <w:r>
              <w:rPr>
                <w:rFonts w:ascii="黑体" w:hAnsi="黑体" w:eastAsia="黑体" w:cs="黑体"/>
                <w:spacing w:val="-1"/>
                <w:sz w:val="20"/>
                <w:szCs w:val="20"/>
                <w:lang w:eastAsia="zh-CN"/>
              </w:rPr>
              <w:t>五、中方股东投资信息（变更登记的，填写变</w:t>
            </w:r>
            <w:r>
              <w:rPr>
                <w:rFonts w:ascii="黑体" w:hAnsi="黑体" w:eastAsia="黑体" w:cs="黑体"/>
                <w:spacing w:val="-2"/>
                <w:sz w:val="20"/>
                <w:szCs w:val="20"/>
                <w:lang w:eastAsia="zh-CN"/>
              </w:rPr>
              <w:t>更后的信息；注销登记的，填写当前股东信息）</w:t>
            </w:r>
          </w:p>
        </w:tc>
      </w:tr>
      <w:tr w14:paraId="7226A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191" w:type="dxa"/>
            <w:gridSpan w:val="6"/>
          </w:tcPr>
          <w:p w14:paraId="50352B3C">
            <w:pPr>
              <w:pStyle w:val="10"/>
              <w:spacing w:before="208" w:line="228" w:lineRule="auto"/>
              <w:ind w:left="1014"/>
            </w:pPr>
            <w:r>
              <w:rPr>
                <w:spacing w:val="4"/>
              </w:rPr>
              <w:t>中方股东名称</w:t>
            </w:r>
          </w:p>
        </w:tc>
        <w:tc>
          <w:tcPr>
            <w:tcW w:w="1644" w:type="dxa"/>
            <w:gridSpan w:val="3"/>
          </w:tcPr>
          <w:p w14:paraId="0991A1AC">
            <w:pPr>
              <w:pStyle w:val="10"/>
              <w:spacing w:before="208" w:line="227" w:lineRule="auto"/>
              <w:ind w:left="222"/>
            </w:pPr>
            <w:r>
              <w:rPr>
                <w:spacing w:val="8"/>
              </w:rPr>
              <w:t>所占注册资本</w:t>
            </w:r>
          </w:p>
        </w:tc>
        <w:tc>
          <w:tcPr>
            <w:tcW w:w="2357" w:type="dxa"/>
            <w:gridSpan w:val="8"/>
          </w:tcPr>
          <w:p w14:paraId="6BC7FD47">
            <w:pPr>
              <w:pStyle w:val="10"/>
              <w:spacing w:before="209" w:line="229" w:lineRule="auto"/>
              <w:ind w:left="473"/>
            </w:pPr>
            <w:r>
              <w:rPr>
                <w:spacing w:val="14"/>
              </w:rPr>
              <w:t>出资比例(%)</w:t>
            </w:r>
          </w:p>
        </w:tc>
        <w:tc>
          <w:tcPr>
            <w:tcW w:w="1775" w:type="dxa"/>
            <w:gridSpan w:val="2"/>
          </w:tcPr>
          <w:p w14:paraId="6EB6758B">
            <w:pPr>
              <w:pStyle w:val="10"/>
              <w:spacing w:before="38" w:line="220" w:lineRule="auto"/>
              <w:ind w:left="176"/>
              <w:rPr>
                <w:sz w:val="24"/>
                <w:szCs w:val="24"/>
              </w:rPr>
            </w:pPr>
            <w:r>
              <w:rPr>
                <w:spacing w:val="-2"/>
                <w:sz w:val="24"/>
                <w:szCs w:val="24"/>
              </w:rPr>
              <w:t>利润分配比例</w:t>
            </w:r>
          </w:p>
          <w:p w14:paraId="058CB6AA">
            <w:pPr>
              <w:pStyle w:val="10"/>
              <w:spacing w:before="25" w:line="206" w:lineRule="auto"/>
              <w:ind w:left="662"/>
              <w:rPr>
                <w:sz w:val="24"/>
                <w:szCs w:val="24"/>
              </w:rPr>
            </w:pPr>
            <w:r>
              <w:rPr>
                <w:spacing w:val="29"/>
                <w:sz w:val="24"/>
                <w:szCs w:val="24"/>
              </w:rPr>
              <w:t>(%)</w:t>
            </w:r>
          </w:p>
        </w:tc>
      </w:tr>
      <w:tr w14:paraId="767EC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191" w:type="dxa"/>
            <w:gridSpan w:val="6"/>
          </w:tcPr>
          <w:p w14:paraId="4D1F53CB"/>
        </w:tc>
        <w:tc>
          <w:tcPr>
            <w:tcW w:w="1644" w:type="dxa"/>
            <w:gridSpan w:val="3"/>
          </w:tcPr>
          <w:p w14:paraId="7D629B35"/>
        </w:tc>
        <w:tc>
          <w:tcPr>
            <w:tcW w:w="2357" w:type="dxa"/>
            <w:gridSpan w:val="8"/>
          </w:tcPr>
          <w:p w14:paraId="764D5F4F"/>
        </w:tc>
        <w:tc>
          <w:tcPr>
            <w:tcW w:w="1775" w:type="dxa"/>
            <w:gridSpan w:val="2"/>
          </w:tcPr>
          <w:p w14:paraId="00B50783"/>
        </w:tc>
      </w:tr>
      <w:tr w14:paraId="54B1E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191" w:type="dxa"/>
            <w:gridSpan w:val="6"/>
          </w:tcPr>
          <w:p w14:paraId="3025654C"/>
        </w:tc>
        <w:tc>
          <w:tcPr>
            <w:tcW w:w="1644" w:type="dxa"/>
            <w:gridSpan w:val="3"/>
          </w:tcPr>
          <w:p w14:paraId="28AF8A8A"/>
        </w:tc>
        <w:tc>
          <w:tcPr>
            <w:tcW w:w="2357" w:type="dxa"/>
            <w:gridSpan w:val="8"/>
          </w:tcPr>
          <w:p w14:paraId="5212EC8E"/>
        </w:tc>
        <w:tc>
          <w:tcPr>
            <w:tcW w:w="1775" w:type="dxa"/>
            <w:gridSpan w:val="2"/>
          </w:tcPr>
          <w:p w14:paraId="27040300"/>
        </w:tc>
      </w:tr>
      <w:tr w14:paraId="4A26E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191" w:type="dxa"/>
            <w:gridSpan w:val="6"/>
          </w:tcPr>
          <w:p w14:paraId="3F6DDD12">
            <w:pPr>
              <w:pStyle w:val="10"/>
              <w:spacing w:before="122" w:line="229" w:lineRule="auto"/>
              <w:ind w:left="1415"/>
            </w:pPr>
            <w:r>
              <w:rPr>
                <w:b/>
                <w:bCs/>
                <w:spacing w:val="3"/>
              </w:rPr>
              <w:t>合计</w:t>
            </w:r>
          </w:p>
        </w:tc>
        <w:tc>
          <w:tcPr>
            <w:tcW w:w="1644" w:type="dxa"/>
            <w:gridSpan w:val="3"/>
          </w:tcPr>
          <w:p w14:paraId="1A658087"/>
        </w:tc>
        <w:tc>
          <w:tcPr>
            <w:tcW w:w="2357" w:type="dxa"/>
            <w:gridSpan w:val="8"/>
          </w:tcPr>
          <w:p w14:paraId="74392DAF">
            <w:pPr>
              <w:spacing w:before="246" w:line="97" w:lineRule="exact"/>
              <w:ind w:left="1074"/>
              <w:rPr>
                <w:rFonts w:ascii="Times New Roman" w:hAnsi="Times New Roman" w:eastAsia="Times New Roman" w:cs="Times New Roman"/>
                <w:sz w:val="20"/>
                <w:szCs w:val="20"/>
              </w:rPr>
            </w:pPr>
            <w:r>
              <w:rPr>
                <w:rFonts w:ascii="Times New Roman" w:hAnsi="Times New Roman" w:eastAsia="Times New Roman" w:cs="Times New Roman"/>
                <w:b/>
                <w:bCs/>
                <w:spacing w:val="12"/>
                <w:position w:val="-2"/>
                <w:sz w:val="20"/>
                <w:szCs w:val="20"/>
              </w:rPr>
              <w:t>—</w:t>
            </w:r>
          </w:p>
        </w:tc>
        <w:tc>
          <w:tcPr>
            <w:tcW w:w="1775" w:type="dxa"/>
            <w:gridSpan w:val="2"/>
          </w:tcPr>
          <w:p w14:paraId="60B5F593">
            <w:pPr>
              <w:spacing w:before="247" w:line="116" w:lineRule="exact"/>
              <w:ind w:left="764"/>
              <w:rPr>
                <w:rFonts w:ascii="Times New Roman" w:hAnsi="Times New Roman" w:eastAsia="Times New Roman" w:cs="Times New Roman"/>
                <w:sz w:val="24"/>
                <w:szCs w:val="24"/>
              </w:rPr>
            </w:pPr>
            <w:r>
              <w:rPr>
                <w:rFonts w:ascii="Times New Roman" w:hAnsi="Times New Roman" w:eastAsia="Times New Roman" w:cs="Times New Roman"/>
                <w:b/>
                <w:bCs/>
                <w:spacing w:val="4"/>
                <w:position w:val="-2"/>
                <w:sz w:val="24"/>
                <w:szCs w:val="24"/>
              </w:rPr>
              <w:t>—</w:t>
            </w:r>
          </w:p>
        </w:tc>
      </w:tr>
      <w:tr w14:paraId="463AF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967" w:type="dxa"/>
            <w:gridSpan w:val="19"/>
          </w:tcPr>
          <w:p w14:paraId="070EE3F7">
            <w:pPr>
              <w:spacing w:before="181" w:line="229" w:lineRule="auto"/>
              <w:ind w:left="19"/>
              <w:rPr>
                <w:rFonts w:ascii="黑体" w:hAnsi="黑体" w:eastAsia="黑体" w:cs="黑体"/>
                <w:sz w:val="20"/>
                <w:szCs w:val="20"/>
                <w:lang w:eastAsia="zh-CN"/>
              </w:rPr>
            </w:pPr>
            <w:r>
              <w:rPr>
                <w:rFonts w:ascii="黑体" w:hAnsi="黑体" w:eastAsia="黑体" w:cs="黑体"/>
                <w:spacing w:val="9"/>
                <w:sz w:val="20"/>
                <w:szCs w:val="20"/>
                <w:lang w:eastAsia="zh-CN"/>
              </w:rPr>
              <w:t>六、外国投资者前期费用流入信息（办理前期费用业务必</w:t>
            </w:r>
            <w:r>
              <w:rPr>
                <w:rFonts w:ascii="黑体" w:hAnsi="黑体" w:eastAsia="黑体" w:cs="黑体"/>
                <w:spacing w:val="8"/>
                <w:sz w:val="20"/>
                <w:szCs w:val="20"/>
                <w:lang w:eastAsia="zh-CN"/>
              </w:rPr>
              <w:t>填）</w:t>
            </w:r>
          </w:p>
        </w:tc>
      </w:tr>
      <w:tr w14:paraId="3876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675" w:type="dxa"/>
            <w:gridSpan w:val="3"/>
          </w:tcPr>
          <w:p w14:paraId="72E3B548">
            <w:pPr>
              <w:pStyle w:val="10"/>
              <w:spacing w:before="270" w:line="230" w:lineRule="auto"/>
              <w:ind w:left="723" w:right="114" w:hanging="594"/>
              <w:rPr>
                <w:sz w:val="24"/>
                <w:szCs w:val="24"/>
              </w:rPr>
            </w:pPr>
            <w:r>
              <w:rPr>
                <w:spacing w:val="-3"/>
                <w:sz w:val="24"/>
                <w:szCs w:val="24"/>
              </w:rPr>
              <w:t>外国投资者名</w:t>
            </w:r>
            <w:r>
              <w:rPr>
                <w:sz w:val="24"/>
                <w:szCs w:val="24"/>
              </w:rPr>
              <w:t>称</w:t>
            </w:r>
          </w:p>
        </w:tc>
        <w:tc>
          <w:tcPr>
            <w:tcW w:w="864" w:type="dxa"/>
            <w:gridSpan w:val="2"/>
          </w:tcPr>
          <w:p w14:paraId="1D8C8B9D">
            <w:pPr>
              <w:pStyle w:val="10"/>
              <w:spacing w:before="34" w:line="242" w:lineRule="auto"/>
              <w:ind w:left="105" w:right="131"/>
              <w:jc w:val="both"/>
              <w:rPr>
                <w:lang w:eastAsia="zh-CN"/>
              </w:rPr>
            </w:pPr>
            <w:r>
              <w:rPr>
                <w:spacing w:val="6"/>
                <w:lang w:eastAsia="zh-CN"/>
              </w:rPr>
              <w:t>拟成立</w:t>
            </w:r>
            <w:r>
              <w:rPr>
                <w:spacing w:val="7"/>
                <w:lang w:eastAsia="zh-CN"/>
              </w:rPr>
              <w:t>境内企业或项目名称</w:t>
            </w:r>
          </w:p>
        </w:tc>
        <w:tc>
          <w:tcPr>
            <w:tcW w:w="969" w:type="dxa"/>
            <w:gridSpan w:val="2"/>
          </w:tcPr>
          <w:p w14:paraId="5DC57AF3">
            <w:pPr>
              <w:pStyle w:val="10"/>
              <w:spacing w:before="33" w:line="227" w:lineRule="auto"/>
              <w:ind w:left="44"/>
              <w:rPr>
                <w:lang w:eastAsia="zh-CN"/>
              </w:rPr>
            </w:pPr>
            <w:r>
              <w:rPr>
                <w:spacing w:val="7"/>
                <w:lang w:eastAsia="zh-CN"/>
              </w:rPr>
              <w:t>拟成立境</w:t>
            </w:r>
          </w:p>
          <w:p w14:paraId="26DF9A4E">
            <w:pPr>
              <w:pStyle w:val="10"/>
              <w:spacing w:before="24" w:line="228" w:lineRule="auto"/>
              <w:ind w:left="69"/>
              <w:rPr>
                <w:lang w:eastAsia="zh-CN"/>
              </w:rPr>
            </w:pPr>
            <w:r>
              <w:rPr>
                <w:spacing w:val="1"/>
                <w:lang w:eastAsia="zh-CN"/>
              </w:rPr>
              <w:t>内企业或</w:t>
            </w:r>
          </w:p>
          <w:p w14:paraId="334C9763">
            <w:pPr>
              <w:pStyle w:val="10"/>
              <w:spacing w:before="24" w:line="228" w:lineRule="auto"/>
              <w:ind w:left="47"/>
              <w:rPr>
                <w:lang w:eastAsia="zh-CN"/>
              </w:rPr>
            </w:pPr>
            <w:r>
              <w:rPr>
                <w:spacing w:val="6"/>
                <w:lang w:eastAsia="zh-CN"/>
              </w:rPr>
              <w:t>项目注册</w:t>
            </w:r>
          </w:p>
          <w:p w14:paraId="0FCA73CF">
            <w:pPr>
              <w:pStyle w:val="10"/>
              <w:spacing w:before="27" w:line="215" w:lineRule="auto"/>
              <w:ind w:left="253"/>
            </w:pPr>
            <w:r>
              <w:rPr>
                <w:spacing w:val="4"/>
              </w:rPr>
              <w:t>地区</w:t>
            </w:r>
          </w:p>
        </w:tc>
        <w:tc>
          <w:tcPr>
            <w:tcW w:w="1327" w:type="dxa"/>
            <w:gridSpan w:val="2"/>
          </w:tcPr>
          <w:p w14:paraId="441C4108">
            <w:pPr>
              <w:pStyle w:val="10"/>
              <w:spacing w:before="168" w:line="227" w:lineRule="auto"/>
              <w:ind w:left="40"/>
              <w:rPr>
                <w:lang w:eastAsia="zh-CN"/>
              </w:rPr>
            </w:pPr>
            <w:r>
              <w:rPr>
                <w:spacing w:val="8"/>
                <w:lang w:eastAsia="zh-CN"/>
              </w:rPr>
              <w:t>拟成立境内企</w:t>
            </w:r>
          </w:p>
          <w:p w14:paraId="51DD245C">
            <w:pPr>
              <w:pStyle w:val="10"/>
              <w:spacing w:before="25" w:line="228" w:lineRule="auto"/>
              <w:ind w:left="39"/>
              <w:rPr>
                <w:lang w:eastAsia="zh-CN"/>
              </w:rPr>
            </w:pPr>
            <w:r>
              <w:rPr>
                <w:spacing w:val="8"/>
                <w:lang w:eastAsia="zh-CN"/>
              </w:rPr>
              <w:t>业或项目注册</w:t>
            </w:r>
          </w:p>
          <w:p w14:paraId="3DF97CB5">
            <w:pPr>
              <w:pStyle w:val="10"/>
              <w:spacing w:before="26" w:line="227" w:lineRule="auto"/>
              <w:ind w:left="257"/>
            </w:pPr>
            <w:r>
              <w:rPr>
                <w:spacing w:val="5"/>
              </w:rPr>
              <w:t>资本总额</w:t>
            </w:r>
          </w:p>
        </w:tc>
        <w:tc>
          <w:tcPr>
            <w:tcW w:w="2029" w:type="dxa"/>
            <w:gridSpan w:val="6"/>
          </w:tcPr>
          <w:p w14:paraId="7BCE43C3">
            <w:pPr>
              <w:pStyle w:val="10"/>
              <w:spacing w:before="304" w:line="239" w:lineRule="auto"/>
              <w:ind w:left="636" w:right="40" w:hanging="530"/>
              <w:rPr>
                <w:lang w:eastAsia="zh-CN"/>
              </w:rPr>
            </w:pPr>
            <w:r>
              <w:rPr>
                <w:spacing w:val="8"/>
                <w:lang w:eastAsia="zh-CN"/>
              </w:rPr>
              <w:t>外国投资者所占注册</w:t>
            </w:r>
            <w:r>
              <w:rPr>
                <w:spacing w:val="5"/>
                <w:lang w:eastAsia="zh-CN"/>
              </w:rPr>
              <w:t>资本金额</w:t>
            </w:r>
          </w:p>
        </w:tc>
        <w:tc>
          <w:tcPr>
            <w:tcW w:w="2103" w:type="dxa"/>
            <w:gridSpan w:val="4"/>
          </w:tcPr>
          <w:p w14:paraId="18DA5A96">
            <w:pPr>
              <w:pStyle w:val="10"/>
              <w:spacing w:before="270" w:line="229" w:lineRule="auto"/>
              <w:ind w:left="831" w:right="77" w:hanging="690"/>
              <w:rPr>
                <w:sz w:val="24"/>
                <w:szCs w:val="24"/>
                <w:lang w:eastAsia="zh-CN"/>
              </w:rPr>
            </w:pPr>
            <w:r>
              <w:rPr>
                <w:spacing w:val="-6"/>
                <w:sz w:val="24"/>
                <w:szCs w:val="24"/>
                <w:lang w:eastAsia="zh-CN"/>
              </w:rPr>
              <w:t>申请流入前期费用金额</w:t>
            </w:r>
          </w:p>
        </w:tc>
      </w:tr>
      <w:tr w14:paraId="1F68F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675" w:type="dxa"/>
            <w:gridSpan w:val="3"/>
          </w:tcPr>
          <w:p w14:paraId="5DE04A04">
            <w:pPr>
              <w:rPr>
                <w:lang w:eastAsia="zh-CN"/>
              </w:rPr>
            </w:pPr>
          </w:p>
        </w:tc>
        <w:tc>
          <w:tcPr>
            <w:tcW w:w="864" w:type="dxa"/>
            <w:gridSpan w:val="2"/>
          </w:tcPr>
          <w:p w14:paraId="2A22DDB6">
            <w:pPr>
              <w:rPr>
                <w:lang w:eastAsia="zh-CN"/>
              </w:rPr>
            </w:pPr>
          </w:p>
        </w:tc>
        <w:tc>
          <w:tcPr>
            <w:tcW w:w="969" w:type="dxa"/>
            <w:gridSpan w:val="2"/>
          </w:tcPr>
          <w:p w14:paraId="037E88DF">
            <w:pPr>
              <w:rPr>
                <w:lang w:eastAsia="zh-CN"/>
              </w:rPr>
            </w:pPr>
          </w:p>
        </w:tc>
        <w:tc>
          <w:tcPr>
            <w:tcW w:w="1327" w:type="dxa"/>
            <w:gridSpan w:val="2"/>
          </w:tcPr>
          <w:p w14:paraId="0FEF6779">
            <w:pPr>
              <w:rPr>
                <w:lang w:eastAsia="zh-CN"/>
              </w:rPr>
            </w:pPr>
          </w:p>
        </w:tc>
        <w:tc>
          <w:tcPr>
            <w:tcW w:w="2029" w:type="dxa"/>
            <w:gridSpan w:val="6"/>
          </w:tcPr>
          <w:p w14:paraId="385230C8">
            <w:pPr>
              <w:rPr>
                <w:lang w:eastAsia="zh-CN"/>
              </w:rPr>
            </w:pPr>
          </w:p>
        </w:tc>
        <w:tc>
          <w:tcPr>
            <w:tcW w:w="2103" w:type="dxa"/>
            <w:gridSpan w:val="4"/>
          </w:tcPr>
          <w:p w14:paraId="35010517">
            <w:pPr>
              <w:rPr>
                <w:lang w:eastAsia="zh-CN"/>
              </w:rPr>
            </w:pPr>
          </w:p>
        </w:tc>
      </w:tr>
      <w:tr w14:paraId="0C61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675" w:type="dxa"/>
            <w:gridSpan w:val="3"/>
          </w:tcPr>
          <w:p w14:paraId="42E2C8A1">
            <w:pPr>
              <w:rPr>
                <w:lang w:eastAsia="zh-CN"/>
              </w:rPr>
            </w:pPr>
          </w:p>
        </w:tc>
        <w:tc>
          <w:tcPr>
            <w:tcW w:w="864" w:type="dxa"/>
            <w:gridSpan w:val="2"/>
          </w:tcPr>
          <w:p w14:paraId="337D7B85">
            <w:pPr>
              <w:rPr>
                <w:lang w:eastAsia="zh-CN"/>
              </w:rPr>
            </w:pPr>
          </w:p>
        </w:tc>
        <w:tc>
          <w:tcPr>
            <w:tcW w:w="969" w:type="dxa"/>
            <w:gridSpan w:val="2"/>
          </w:tcPr>
          <w:p w14:paraId="67EE8CA3">
            <w:pPr>
              <w:rPr>
                <w:lang w:eastAsia="zh-CN"/>
              </w:rPr>
            </w:pPr>
          </w:p>
        </w:tc>
        <w:tc>
          <w:tcPr>
            <w:tcW w:w="1327" w:type="dxa"/>
            <w:gridSpan w:val="2"/>
          </w:tcPr>
          <w:p w14:paraId="4104F1A6">
            <w:pPr>
              <w:rPr>
                <w:lang w:eastAsia="zh-CN"/>
              </w:rPr>
            </w:pPr>
          </w:p>
        </w:tc>
        <w:tc>
          <w:tcPr>
            <w:tcW w:w="2029" w:type="dxa"/>
            <w:gridSpan w:val="6"/>
          </w:tcPr>
          <w:p w14:paraId="2EBC5675">
            <w:pPr>
              <w:rPr>
                <w:lang w:eastAsia="zh-CN"/>
              </w:rPr>
            </w:pPr>
          </w:p>
        </w:tc>
        <w:tc>
          <w:tcPr>
            <w:tcW w:w="2103" w:type="dxa"/>
            <w:gridSpan w:val="4"/>
          </w:tcPr>
          <w:p w14:paraId="5C3E8A31">
            <w:pPr>
              <w:rPr>
                <w:lang w:eastAsia="zh-CN"/>
              </w:rPr>
            </w:pPr>
          </w:p>
        </w:tc>
      </w:tr>
      <w:tr w14:paraId="5065E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967" w:type="dxa"/>
            <w:gridSpan w:val="19"/>
          </w:tcPr>
          <w:p w14:paraId="64022016">
            <w:pPr>
              <w:spacing w:before="182" w:line="229" w:lineRule="auto"/>
              <w:ind w:left="12"/>
              <w:rPr>
                <w:rFonts w:ascii="黑体" w:hAnsi="黑体" w:eastAsia="黑体" w:cs="黑体"/>
                <w:sz w:val="20"/>
                <w:szCs w:val="20"/>
                <w:lang w:eastAsia="zh-CN"/>
              </w:rPr>
            </w:pPr>
            <w:r>
              <w:rPr>
                <w:rFonts w:ascii="黑体" w:hAnsi="黑体" w:eastAsia="黑体" w:cs="黑体"/>
                <w:spacing w:val="9"/>
                <w:sz w:val="20"/>
                <w:szCs w:val="20"/>
                <w:lang w:eastAsia="zh-CN"/>
              </w:rPr>
              <w:t>七、外方股东向中方转让股权所得处置计划（办理股权转让外方转中方必填）</w:t>
            </w:r>
          </w:p>
        </w:tc>
      </w:tr>
      <w:tr w14:paraId="498A7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50" w:type="dxa"/>
            <w:gridSpan w:val="2"/>
          </w:tcPr>
          <w:p w14:paraId="11AED60F">
            <w:pPr>
              <w:pStyle w:val="10"/>
              <w:spacing w:before="38" w:line="231" w:lineRule="auto"/>
              <w:ind w:left="509" w:right="23" w:hanging="456"/>
              <w:rPr>
                <w:sz w:val="24"/>
                <w:szCs w:val="24"/>
                <w:lang w:eastAsia="zh-CN"/>
              </w:rPr>
            </w:pPr>
            <w:r>
              <w:rPr>
                <w:spacing w:val="-7"/>
                <w:sz w:val="24"/>
                <w:szCs w:val="24"/>
                <w:lang w:eastAsia="zh-CN"/>
              </w:rPr>
              <w:t>中方股东名</w:t>
            </w:r>
            <w:r>
              <w:rPr>
                <w:sz w:val="24"/>
                <w:szCs w:val="24"/>
                <w:lang w:eastAsia="zh-CN"/>
              </w:rPr>
              <w:t>称</w:t>
            </w:r>
          </w:p>
          <w:p w14:paraId="079F3338">
            <w:pPr>
              <w:pStyle w:val="10"/>
              <w:spacing w:before="21" w:line="205" w:lineRule="auto"/>
              <w:ind w:left="42"/>
              <w:rPr>
                <w:sz w:val="24"/>
                <w:szCs w:val="24"/>
                <w:lang w:eastAsia="zh-CN"/>
              </w:rPr>
            </w:pPr>
            <w:r>
              <w:rPr>
                <w:spacing w:val="-5"/>
                <w:sz w:val="24"/>
                <w:szCs w:val="24"/>
                <w:lang w:eastAsia="zh-CN"/>
              </w:rPr>
              <w:t>（受让方）</w:t>
            </w:r>
          </w:p>
        </w:tc>
        <w:tc>
          <w:tcPr>
            <w:tcW w:w="1289" w:type="dxa"/>
            <w:gridSpan w:val="3"/>
          </w:tcPr>
          <w:p w14:paraId="065B5811">
            <w:pPr>
              <w:pStyle w:val="10"/>
              <w:spacing w:before="228"/>
              <w:ind w:left="140" w:right="6" w:hanging="109"/>
              <w:rPr>
                <w:lang w:eastAsia="zh-CN"/>
              </w:rPr>
            </w:pPr>
            <w:r>
              <w:rPr>
                <w:spacing w:val="7"/>
                <w:lang w:eastAsia="zh-CN"/>
              </w:rPr>
              <w:t>外方股东名称</w:t>
            </w:r>
            <w:r>
              <w:rPr>
                <w:spacing w:val="3"/>
                <w:lang w:eastAsia="zh-CN"/>
              </w:rPr>
              <w:t>（出让方）</w:t>
            </w:r>
          </w:p>
        </w:tc>
        <w:tc>
          <w:tcPr>
            <w:tcW w:w="652" w:type="dxa"/>
          </w:tcPr>
          <w:p w14:paraId="1B42569E">
            <w:pPr>
              <w:pStyle w:val="10"/>
              <w:spacing w:before="93" w:line="228" w:lineRule="auto"/>
              <w:jc w:val="right"/>
            </w:pPr>
            <w:r>
              <w:rPr>
                <w:spacing w:val="-1"/>
              </w:rPr>
              <w:t>转让注</w:t>
            </w:r>
          </w:p>
          <w:p w14:paraId="1CDBACDA">
            <w:pPr>
              <w:pStyle w:val="10"/>
              <w:spacing w:before="23" w:line="227" w:lineRule="auto"/>
              <w:jc w:val="right"/>
            </w:pPr>
            <w:r>
              <w:t>册资本</w:t>
            </w:r>
          </w:p>
          <w:p w14:paraId="0CAE6B17">
            <w:pPr>
              <w:pStyle w:val="10"/>
              <w:spacing w:before="27" w:line="228" w:lineRule="auto"/>
              <w:ind w:left="151"/>
            </w:pPr>
            <w:r>
              <w:rPr>
                <w:spacing w:val="3"/>
              </w:rPr>
              <w:t>金额</w:t>
            </w:r>
          </w:p>
        </w:tc>
        <w:tc>
          <w:tcPr>
            <w:tcW w:w="1867" w:type="dxa"/>
            <w:gridSpan w:val="4"/>
          </w:tcPr>
          <w:p w14:paraId="0D3B1C49">
            <w:pPr>
              <w:pStyle w:val="10"/>
              <w:spacing w:before="230" w:line="238" w:lineRule="auto"/>
              <w:ind w:left="770" w:right="468" w:hanging="207"/>
            </w:pPr>
            <w:r>
              <w:rPr>
                <w:spacing w:val="7"/>
              </w:rPr>
              <w:t>股权转让</w:t>
            </w:r>
            <w:r>
              <w:rPr>
                <w:spacing w:val="5"/>
              </w:rPr>
              <w:t>对价</w:t>
            </w:r>
          </w:p>
        </w:tc>
        <w:tc>
          <w:tcPr>
            <w:tcW w:w="1071" w:type="dxa"/>
            <w:gridSpan w:val="3"/>
          </w:tcPr>
          <w:p w14:paraId="6C0E5E90">
            <w:pPr>
              <w:pStyle w:val="10"/>
              <w:spacing w:before="229" w:line="239" w:lineRule="auto"/>
              <w:ind w:left="61" w:firstLine="41"/>
            </w:pPr>
            <w:r>
              <w:rPr>
                <w:rFonts w:ascii="Times New Roman" w:hAnsi="Times New Roman" w:eastAsia="Times New Roman" w:cs="Times New Roman"/>
                <w:spacing w:val="-3"/>
              </w:rPr>
              <w:t>1.</w:t>
            </w:r>
            <w:r>
              <w:rPr>
                <w:spacing w:val="-3"/>
              </w:rPr>
              <w:t>用于境内</w:t>
            </w:r>
            <w:r>
              <w:t>再投资金额</w:t>
            </w:r>
          </w:p>
        </w:tc>
        <w:tc>
          <w:tcPr>
            <w:tcW w:w="2838" w:type="dxa"/>
            <w:gridSpan w:val="6"/>
          </w:tcPr>
          <w:p w14:paraId="68410A30">
            <w:pPr>
              <w:spacing w:line="299" w:lineRule="auto"/>
            </w:pPr>
          </w:p>
          <w:p w14:paraId="4936BFB3">
            <w:pPr>
              <w:pStyle w:val="10"/>
              <w:spacing w:before="65" w:line="228" w:lineRule="auto"/>
              <w:ind w:left="734"/>
            </w:pPr>
            <w:r>
              <w:rPr>
                <w:rFonts w:ascii="Times New Roman" w:hAnsi="Times New Roman" w:eastAsia="Times New Roman" w:cs="Times New Roman"/>
                <w:spacing w:val="7"/>
              </w:rPr>
              <w:t>2.</w:t>
            </w:r>
            <w:r>
              <w:rPr>
                <w:spacing w:val="7"/>
              </w:rPr>
              <w:t>汇出境外金额</w:t>
            </w:r>
          </w:p>
        </w:tc>
      </w:tr>
      <w:tr w14:paraId="2D02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50" w:type="dxa"/>
            <w:gridSpan w:val="2"/>
          </w:tcPr>
          <w:p w14:paraId="74667CF9"/>
        </w:tc>
        <w:tc>
          <w:tcPr>
            <w:tcW w:w="1289" w:type="dxa"/>
            <w:gridSpan w:val="3"/>
          </w:tcPr>
          <w:p w14:paraId="427DF8C3"/>
        </w:tc>
        <w:tc>
          <w:tcPr>
            <w:tcW w:w="652" w:type="dxa"/>
          </w:tcPr>
          <w:p w14:paraId="6275EA81"/>
        </w:tc>
        <w:tc>
          <w:tcPr>
            <w:tcW w:w="1867" w:type="dxa"/>
            <w:gridSpan w:val="4"/>
          </w:tcPr>
          <w:p w14:paraId="105E9E94"/>
        </w:tc>
        <w:tc>
          <w:tcPr>
            <w:tcW w:w="1071" w:type="dxa"/>
            <w:gridSpan w:val="3"/>
          </w:tcPr>
          <w:p w14:paraId="3778A993"/>
        </w:tc>
        <w:tc>
          <w:tcPr>
            <w:tcW w:w="2838" w:type="dxa"/>
            <w:gridSpan w:val="6"/>
          </w:tcPr>
          <w:p w14:paraId="67A1BA85"/>
        </w:tc>
      </w:tr>
      <w:tr w14:paraId="589DB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50" w:type="dxa"/>
            <w:gridSpan w:val="2"/>
          </w:tcPr>
          <w:p w14:paraId="6B64A4CC"/>
        </w:tc>
        <w:tc>
          <w:tcPr>
            <w:tcW w:w="1289" w:type="dxa"/>
            <w:gridSpan w:val="3"/>
          </w:tcPr>
          <w:p w14:paraId="36049238"/>
        </w:tc>
        <w:tc>
          <w:tcPr>
            <w:tcW w:w="652" w:type="dxa"/>
          </w:tcPr>
          <w:p w14:paraId="2CA3591D"/>
        </w:tc>
        <w:tc>
          <w:tcPr>
            <w:tcW w:w="1867" w:type="dxa"/>
            <w:gridSpan w:val="4"/>
          </w:tcPr>
          <w:p w14:paraId="48665943"/>
        </w:tc>
        <w:tc>
          <w:tcPr>
            <w:tcW w:w="1071" w:type="dxa"/>
            <w:gridSpan w:val="3"/>
          </w:tcPr>
          <w:p w14:paraId="7B2537E4"/>
        </w:tc>
        <w:tc>
          <w:tcPr>
            <w:tcW w:w="2838" w:type="dxa"/>
            <w:gridSpan w:val="6"/>
          </w:tcPr>
          <w:p w14:paraId="5A27ABCF"/>
        </w:tc>
      </w:tr>
      <w:tr w14:paraId="21DE1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967" w:type="dxa"/>
            <w:gridSpan w:val="19"/>
          </w:tcPr>
          <w:p w14:paraId="24331FBA">
            <w:pPr>
              <w:spacing w:before="184" w:line="229" w:lineRule="auto"/>
              <w:ind w:left="12"/>
              <w:rPr>
                <w:rFonts w:ascii="黑体" w:hAnsi="黑体" w:eastAsia="黑体" w:cs="黑体"/>
                <w:sz w:val="20"/>
                <w:szCs w:val="20"/>
                <w:lang w:eastAsia="zh-CN"/>
              </w:rPr>
            </w:pPr>
            <w:r>
              <w:rPr>
                <w:rFonts w:ascii="黑体" w:hAnsi="黑体" w:eastAsia="黑体" w:cs="黑体"/>
                <w:spacing w:val="9"/>
                <w:sz w:val="20"/>
                <w:szCs w:val="20"/>
                <w:lang w:eastAsia="zh-CN"/>
              </w:rPr>
              <w:t>八、中方股东向外方转让股权所得处置计划（办理股权转让中方转外方必填）</w:t>
            </w:r>
          </w:p>
        </w:tc>
      </w:tr>
    </w:tbl>
    <w:p w14:paraId="18BEF688">
      <w:pPr>
        <w:rPr>
          <w:lang w:eastAsia="zh-CN"/>
        </w:rPr>
      </w:pPr>
    </w:p>
    <w:p w14:paraId="750E6974">
      <w:pPr>
        <w:rPr>
          <w:lang w:eastAsia="zh-CN"/>
        </w:rPr>
        <w:sectPr>
          <w:footerReference r:id="rId4" w:type="default"/>
          <w:pgSz w:w="11906" w:h="16839"/>
          <w:pgMar w:top="1431" w:right="1467" w:bottom="1156" w:left="1466" w:header="0" w:footer="994" w:gutter="0"/>
          <w:cols w:space="720" w:num="1"/>
        </w:sectPr>
      </w:pPr>
    </w:p>
    <w:p w14:paraId="13D93140">
      <w:pPr>
        <w:spacing w:line="91" w:lineRule="auto"/>
        <w:rPr>
          <w:sz w:val="2"/>
          <w:lang w:eastAsia="zh-CN"/>
        </w:rPr>
      </w:pPr>
    </w:p>
    <w:tbl>
      <w:tblPr>
        <w:tblStyle w:val="9"/>
        <w:tblW w:w="8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9"/>
        <w:gridCol w:w="507"/>
        <w:gridCol w:w="296"/>
        <w:gridCol w:w="802"/>
        <w:gridCol w:w="936"/>
        <w:gridCol w:w="272"/>
        <w:gridCol w:w="663"/>
        <w:gridCol w:w="268"/>
        <w:gridCol w:w="1021"/>
        <w:gridCol w:w="584"/>
        <w:gridCol w:w="1569"/>
      </w:tblGrid>
      <w:tr w14:paraId="61058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049" w:type="dxa"/>
          </w:tcPr>
          <w:p w14:paraId="2354BF0C">
            <w:pPr>
              <w:pStyle w:val="10"/>
              <w:spacing w:before="228" w:line="241" w:lineRule="auto"/>
              <w:ind w:left="514" w:right="395" w:hanging="96"/>
              <w:rPr>
                <w:lang w:eastAsia="zh-CN"/>
              </w:rPr>
            </w:pPr>
            <w:r>
              <w:rPr>
                <w:spacing w:val="4"/>
                <w:lang w:eastAsia="zh-CN"/>
              </w:rPr>
              <w:t xml:space="preserve">中方股东名称 </w:t>
            </w:r>
            <w:r>
              <w:rPr>
                <w:spacing w:val="3"/>
                <w:lang w:eastAsia="zh-CN"/>
              </w:rPr>
              <w:t>（出让方）</w:t>
            </w:r>
          </w:p>
        </w:tc>
        <w:tc>
          <w:tcPr>
            <w:tcW w:w="1605" w:type="dxa"/>
            <w:gridSpan w:val="3"/>
          </w:tcPr>
          <w:p w14:paraId="436EA09C">
            <w:pPr>
              <w:pStyle w:val="10"/>
              <w:spacing w:before="94" w:line="222" w:lineRule="auto"/>
              <w:ind w:left="90"/>
              <w:rPr>
                <w:lang w:eastAsia="zh-CN"/>
              </w:rPr>
            </w:pPr>
            <w:r>
              <w:rPr>
                <w:spacing w:val="5"/>
                <w:lang w:eastAsia="zh-CN"/>
              </w:rPr>
              <w:t>中方股东统一社</w:t>
            </w:r>
          </w:p>
          <w:p w14:paraId="57441C8D">
            <w:pPr>
              <w:pStyle w:val="10"/>
              <w:spacing w:line="274" w:lineRule="exact"/>
              <w:ind w:left="41"/>
              <w:rPr>
                <w:lang w:eastAsia="zh-CN"/>
              </w:rPr>
            </w:pPr>
            <w:r>
              <w:rPr>
                <w:spacing w:val="7"/>
                <w:position w:val="1"/>
                <w:lang w:eastAsia="zh-CN"/>
              </w:rPr>
              <w:t>会信用代码</w:t>
            </w:r>
            <w:r>
              <w:rPr>
                <w:rFonts w:ascii="Times New Roman" w:hAnsi="Times New Roman" w:eastAsia="Times New Roman" w:cs="Times New Roman"/>
                <w:spacing w:val="7"/>
                <w:position w:val="1"/>
                <w:lang w:eastAsia="zh-CN"/>
              </w:rPr>
              <w:t>/</w:t>
            </w:r>
            <w:r>
              <w:rPr>
                <w:spacing w:val="7"/>
                <w:position w:val="1"/>
                <w:lang w:eastAsia="zh-CN"/>
              </w:rPr>
              <w:t>身份</w:t>
            </w:r>
          </w:p>
          <w:p w14:paraId="254E2C8D">
            <w:pPr>
              <w:pStyle w:val="10"/>
              <w:spacing w:before="27" w:line="229" w:lineRule="auto"/>
              <w:ind w:left="491"/>
            </w:pPr>
            <w:r>
              <w:rPr>
                <w:spacing w:val="6"/>
              </w:rPr>
              <w:t>证号码</w:t>
            </w:r>
          </w:p>
        </w:tc>
        <w:tc>
          <w:tcPr>
            <w:tcW w:w="1871" w:type="dxa"/>
            <w:gridSpan w:val="3"/>
          </w:tcPr>
          <w:p w14:paraId="2374F648">
            <w:pPr>
              <w:pStyle w:val="10"/>
              <w:spacing w:before="228" w:line="241" w:lineRule="auto"/>
              <w:ind w:left="424" w:right="304" w:hanging="109"/>
              <w:rPr>
                <w:lang w:eastAsia="zh-CN"/>
              </w:rPr>
            </w:pPr>
            <w:r>
              <w:rPr>
                <w:spacing w:val="7"/>
                <w:lang w:eastAsia="zh-CN"/>
              </w:rPr>
              <w:t>外方股东名称</w:t>
            </w:r>
            <w:r>
              <w:rPr>
                <w:spacing w:val="3"/>
                <w:lang w:eastAsia="zh-CN"/>
              </w:rPr>
              <w:t>（受让方）</w:t>
            </w:r>
          </w:p>
        </w:tc>
        <w:tc>
          <w:tcPr>
            <w:tcW w:w="1873" w:type="dxa"/>
            <w:gridSpan w:val="3"/>
          </w:tcPr>
          <w:p w14:paraId="1B5BC266">
            <w:pPr>
              <w:spacing w:line="299" w:lineRule="auto"/>
              <w:rPr>
                <w:lang w:eastAsia="zh-CN"/>
              </w:rPr>
            </w:pPr>
          </w:p>
          <w:p w14:paraId="3574D34C">
            <w:pPr>
              <w:pStyle w:val="10"/>
              <w:spacing w:before="65" w:line="227" w:lineRule="auto"/>
              <w:ind w:left="104"/>
            </w:pPr>
            <w:r>
              <w:rPr>
                <w:spacing w:val="8"/>
              </w:rPr>
              <w:t>转让注册资本金额</w:t>
            </w:r>
          </w:p>
        </w:tc>
        <w:tc>
          <w:tcPr>
            <w:tcW w:w="1569" w:type="dxa"/>
          </w:tcPr>
          <w:p w14:paraId="267D0E78">
            <w:pPr>
              <w:spacing w:line="271" w:lineRule="auto"/>
            </w:pPr>
          </w:p>
          <w:p w14:paraId="72CDBC4D">
            <w:pPr>
              <w:pStyle w:val="10"/>
              <w:spacing w:before="78" w:line="218" w:lineRule="auto"/>
              <w:ind w:left="70"/>
              <w:rPr>
                <w:sz w:val="24"/>
                <w:szCs w:val="24"/>
              </w:rPr>
            </w:pPr>
            <w:r>
              <w:rPr>
                <w:spacing w:val="-2"/>
                <w:sz w:val="24"/>
                <w:szCs w:val="24"/>
              </w:rPr>
              <w:t>股权转让对价</w:t>
            </w:r>
          </w:p>
        </w:tc>
      </w:tr>
      <w:tr w14:paraId="01546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2049" w:type="dxa"/>
          </w:tcPr>
          <w:p w14:paraId="2D52EE96"/>
        </w:tc>
        <w:tc>
          <w:tcPr>
            <w:tcW w:w="1605" w:type="dxa"/>
            <w:gridSpan w:val="3"/>
          </w:tcPr>
          <w:p w14:paraId="26254352"/>
        </w:tc>
        <w:tc>
          <w:tcPr>
            <w:tcW w:w="1871" w:type="dxa"/>
            <w:gridSpan w:val="3"/>
          </w:tcPr>
          <w:p w14:paraId="2571EF97"/>
        </w:tc>
        <w:tc>
          <w:tcPr>
            <w:tcW w:w="1873" w:type="dxa"/>
            <w:gridSpan w:val="3"/>
          </w:tcPr>
          <w:p w14:paraId="262FF344"/>
        </w:tc>
        <w:tc>
          <w:tcPr>
            <w:tcW w:w="1569" w:type="dxa"/>
          </w:tcPr>
          <w:p w14:paraId="23EEA529"/>
        </w:tc>
      </w:tr>
      <w:tr w14:paraId="3E7EA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967" w:type="dxa"/>
            <w:gridSpan w:val="11"/>
          </w:tcPr>
          <w:p w14:paraId="336137FC">
            <w:pPr>
              <w:spacing w:before="179" w:line="229" w:lineRule="auto"/>
              <w:ind w:left="17"/>
              <w:rPr>
                <w:rFonts w:ascii="黑体" w:hAnsi="黑体" w:eastAsia="黑体" w:cs="黑体"/>
                <w:sz w:val="20"/>
                <w:szCs w:val="20"/>
                <w:lang w:eastAsia="zh-CN"/>
              </w:rPr>
            </w:pPr>
            <w:r>
              <w:rPr>
                <w:rFonts w:ascii="黑体" w:hAnsi="黑体" w:eastAsia="黑体" w:cs="黑体"/>
                <w:spacing w:val="9"/>
                <w:sz w:val="20"/>
                <w:szCs w:val="20"/>
                <w:lang w:eastAsia="zh-CN"/>
              </w:rPr>
              <w:t>九、外方股东减资所得处置计划（办理减资业务必</w:t>
            </w:r>
            <w:r>
              <w:rPr>
                <w:rFonts w:ascii="黑体" w:hAnsi="黑体" w:eastAsia="黑体" w:cs="黑体"/>
                <w:spacing w:val="8"/>
                <w:sz w:val="20"/>
                <w:szCs w:val="20"/>
                <w:lang w:eastAsia="zh-CN"/>
              </w:rPr>
              <w:t>填）</w:t>
            </w:r>
          </w:p>
        </w:tc>
      </w:tr>
      <w:tr w14:paraId="01E7B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52" w:type="dxa"/>
            <w:gridSpan w:val="3"/>
          </w:tcPr>
          <w:p w14:paraId="4FF0B2F9">
            <w:pPr>
              <w:pStyle w:val="10"/>
              <w:spacing w:before="207" w:line="228" w:lineRule="auto"/>
              <w:ind w:left="591"/>
            </w:pPr>
            <w:r>
              <w:rPr>
                <w:spacing w:val="8"/>
              </w:rPr>
              <w:t>减资外方股东名称</w:t>
            </w:r>
          </w:p>
        </w:tc>
        <w:tc>
          <w:tcPr>
            <w:tcW w:w="1738" w:type="dxa"/>
            <w:gridSpan w:val="2"/>
          </w:tcPr>
          <w:p w14:paraId="30B1C7C6">
            <w:pPr>
              <w:pStyle w:val="10"/>
              <w:spacing w:before="70"/>
              <w:ind w:left="461" w:right="449" w:hanging="8"/>
            </w:pPr>
            <w:r>
              <w:rPr>
                <w:spacing w:val="7"/>
              </w:rPr>
              <w:t>减少注册</w:t>
            </w:r>
            <w:r>
              <w:rPr>
                <w:spacing w:val="5"/>
              </w:rPr>
              <w:t>资本金额</w:t>
            </w:r>
          </w:p>
        </w:tc>
        <w:tc>
          <w:tcPr>
            <w:tcW w:w="1203" w:type="dxa"/>
            <w:gridSpan w:val="3"/>
          </w:tcPr>
          <w:p w14:paraId="3111379D">
            <w:pPr>
              <w:pStyle w:val="10"/>
              <w:spacing w:before="70"/>
              <w:ind w:left="503" w:right="73" w:hanging="420"/>
            </w:pPr>
            <w:r>
              <w:rPr>
                <w:spacing w:val="8"/>
              </w:rPr>
              <w:t>减资所得金</w:t>
            </w:r>
            <w:r>
              <w:t xml:space="preserve"> 额</w:t>
            </w:r>
          </w:p>
        </w:tc>
        <w:tc>
          <w:tcPr>
            <w:tcW w:w="1605" w:type="dxa"/>
            <w:gridSpan w:val="2"/>
          </w:tcPr>
          <w:p w14:paraId="5E21B37A">
            <w:pPr>
              <w:pStyle w:val="10"/>
              <w:spacing w:before="70"/>
              <w:ind w:left="504" w:right="65" w:hanging="413"/>
            </w:pPr>
            <w:r>
              <w:rPr>
                <w:spacing w:val="5"/>
              </w:rPr>
              <w:t>1.用于境内再投</w:t>
            </w:r>
            <w:r>
              <w:rPr>
                <w:spacing w:val="3"/>
              </w:rPr>
              <w:t>资金额</w:t>
            </w:r>
          </w:p>
        </w:tc>
        <w:tc>
          <w:tcPr>
            <w:tcW w:w="1569" w:type="dxa"/>
          </w:tcPr>
          <w:p w14:paraId="49DBE7AB">
            <w:pPr>
              <w:pStyle w:val="10"/>
              <w:spacing w:before="35" w:line="224" w:lineRule="auto"/>
              <w:ind w:left="670" w:right="91" w:hanging="573"/>
              <w:rPr>
                <w:sz w:val="24"/>
                <w:szCs w:val="24"/>
              </w:rPr>
            </w:pPr>
            <w:r>
              <w:rPr>
                <w:rFonts w:ascii="Times New Roman" w:hAnsi="Times New Roman" w:eastAsia="Times New Roman" w:cs="Times New Roman"/>
                <w:spacing w:val="-1"/>
                <w:sz w:val="24"/>
                <w:szCs w:val="24"/>
              </w:rPr>
              <w:t>2.</w:t>
            </w:r>
            <w:r>
              <w:rPr>
                <w:spacing w:val="-1"/>
                <w:sz w:val="24"/>
                <w:szCs w:val="24"/>
              </w:rPr>
              <w:t>汇出境外金</w:t>
            </w:r>
            <w:r>
              <w:rPr>
                <w:sz w:val="24"/>
                <w:szCs w:val="24"/>
              </w:rPr>
              <w:t xml:space="preserve"> 额</w:t>
            </w:r>
          </w:p>
        </w:tc>
      </w:tr>
      <w:tr w14:paraId="68ADE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2852" w:type="dxa"/>
            <w:gridSpan w:val="3"/>
          </w:tcPr>
          <w:p w14:paraId="69C22F05"/>
        </w:tc>
        <w:tc>
          <w:tcPr>
            <w:tcW w:w="1738" w:type="dxa"/>
            <w:gridSpan w:val="2"/>
          </w:tcPr>
          <w:p w14:paraId="7171E4C9"/>
        </w:tc>
        <w:tc>
          <w:tcPr>
            <w:tcW w:w="1203" w:type="dxa"/>
            <w:gridSpan w:val="3"/>
          </w:tcPr>
          <w:p w14:paraId="0774E4B5"/>
        </w:tc>
        <w:tc>
          <w:tcPr>
            <w:tcW w:w="1605" w:type="dxa"/>
            <w:gridSpan w:val="2"/>
          </w:tcPr>
          <w:p w14:paraId="2B3AB820"/>
        </w:tc>
        <w:tc>
          <w:tcPr>
            <w:tcW w:w="1569" w:type="dxa"/>
          </w:tcPr>
          <w:p w14:paraId="2FE2D639"/>
        </w:tc>
      </w:tr>
      <w:tr w14:paraId="7A990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967" w:type="dxa"/>
            <w:gridSpan w:val="11"/>
          </w:tcPr>
          <w:p w14:paraId="49DF7BD0">
            <w:pPr>
              <w:spacing w:before="179" w:line="229" w:lineRule="auto"/>
              <w:ind w:left="15"/>
              <w:rPr>
                <w:rFonts w:ascii="黑体" w:hAnsi="黑体" w:eastAsia="黑体" w:cs="黑体"/>
                <w:sz w:val="20"/>
                <w:szCs w:val="20"/>
                <w:lang w:eastAsia="zh-CN"/>
              </w:rPr>
            </w:pPr>
            <w:r>
              <w:rPr>
                <w:rFonts w:ascii="黑体" w:hAnsi="黑体" w:eastAsia="黑体" w:cs="黑体"/>
                <w:spacing w:val="9"/>
                <w:sz w:val="20"/>
                <w:szCs w:val="20"/>
                <w:lang w:eastAsia="zh-CN"/>
              </w:rPr>
              <w:t>十、企业清算外方股东所得资产处置计划（外资企业清算后有剩余资产的必填）</w:t>
            </w:r>
          </w:p>
        </w:tc>
      </w:tr>
      <w:tr w14:paraId="27E9A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556" w:type="dxa"/>
            <w:gridSpan w:val="2"/>
          </w:tcPr>
          <w:p w14:paraId="22A41510">
            <w:pPr>
              <w:pStyle w:val="10"/>
              <w:spacing w:before="168" w:line="228" w:lineRule="auto"/>
              <w:ind w:left="657"/>
            </w:pPr>
            <w:r>
              <w:rPr>
                <w:spacing w:val="7"/>
              </w:rPr>
              <w:t>外方股东名称</w:t>
            </w:r>
          </w:p>
        </w:tc>
        <w:tc>
          <w:tcPr>
            <w:tcW w:w="2306" w:type="dxa"/>
            <w:gridSpan w:val="4"/>
          </w:tcPr>
          <w:p w14:paraId="4E52206B">
            <w:pPr>
              <w:pStyle w:val="10"/>
              <w:spacing w:before="168" w:line="228" w:lineRule="auto"/>
              <w:ind w:left="528"/>
            </w:pPr>
            <w:r>
              <w:rPr>
                <w:spacing w:val="8"/>
              </w:rPr>
              <w:t>清算所得金额</w:t>
            </w:r>
          </w:p>
        </w:tc>
        <w:tc>
          <w:tcPr>
            <w:tcW w:w="1952" w:type="dxa"/>
            <w:gridSpan w:val="3"/>
          </w:tcPr>
          <w:p w14:paraId="7067611F">
            <w:pPr>
              <w:pStyle w:val="10"/>
              <w:spacing w:before="34" w:line="233" w:lineRule="auto"/>
              <w:ind w:left="877" w:right="57" w:hanging="797"/>
            </w:pPr>
            <w:r>
              <w:rPr>
                <w:rFonts w:ascii="Times New Roman" w:hAnsi="Times New Roman" w:eastAsia="Times New Roman" w:cs="Times New Roman"/>
                <w:spacing w:val="5"/>
              </w:rPr>
              <w:t>1.</w:t>
            </w:r>
            <w:r>
              <w:rPr>
                <w:spacing w:val="5"/>
              </w:rPr>
              <w:t>用于境内再投资金</w:t>
            </w:r>
            <w:r>
              <w:t>额</w:t>
            </w:r>
          </w:p>
        </w:tc>
        <w:tc>
          <w:tcPr>
            <w:tcW w:w="2153" w:type="dxa"/>
            <w:gridSpan w:val="2"/>
          </w:tcPr>
          <w:p w14:paraId="6E4DAF0A">
            <w:pPr>
              <w:pStyle w:val="10"/>
              <w:spacing w:before="154" w:line="219" w:lineRule="auto"/>
              <w:ind w:left="268"/>
              <w:rPr>
                <w:sz w:val="24"/>
                <w:szCs w:val="24"/>
              </w:rPr>
            </w:pPr>
            <w:r>
              <w:rPr>
                <w:rFonts w:ascii="Times New Roman" w:hAnsi="Times New Roman" w:eastAsia="Times New Roman" w:cs="Times New Roman"/>
                <w:spacing w:val="-1"/>
                <w:sz w:val="24"/>
                <w:szCs w:val="24"/>
              </w:rPr>
              <w:t>2.</w:t>
            </w:r>
            <w:r>
              <w:rPr>
                <w:spacing w:val="-1"/>
                <w:sz w:val="24"/>
                <w:szCs w:val="24"/>
              </w:rPr>
              <w:t>汇出境外金额</w:t>
            </w:r>
          </w:p>
        </w:tc>
      </w:tr>
      <w:tr w14:paraId="7FF79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2556" w:type="dxa"/>
            <w:gridSpan w:val="2"/>
          </w:tcPr>
          <w:p w14:paraId="79809068"/>
        </w:tc>
        <w:tc>
          <w:tcPr>
            <w:tcW w:w="2306" w:type="dxa"/>
            <w:gridSpan w:val="4"/>
          </w:tcPr>
          <w:p w14:paraId="375794C6"/>
        </w:tc>
        <w:tc>
          <w:tcPr>
            <w:tcW w:w="1952" w:type="dxa"/>
            <w:gridSpan w:val="3"/>
          </w:tcPr>
          <w:p w14:paraId="295929C4"/>
        </w:tc>
        <w:tc>
          <w:tcPr>
            <w:tcW w:w="2153" w:type="dxa"/>
            <w:gridSpan w:val="2"/>
          </w:tcPr>
          <w:p w14:paraId="0C1E4284"/>
        </w:tc>
      </w:tr>
      <w:tr w14:paraId="7BACD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8967" w:type="dxa"/>
            <w:gridSpan w:val="11"/>
          </w:tcPr>
          <w:p w14:paraId="335B8225">
            <w:pPr>
              <w:spacing w:before="35" w:line="221" w:lineRule="auto"/>
              <w:ind w:left="15"/>
              <w:rPr>
                <w:rFonts w:ascii="黑体" w:hAnsi="黑体" w:eastAsia="黑体" w:cs="黑体"/>
                <w:sz w:val="20"/>
                <w:szCs w:val="20"/>
                <w:lang w:eastAsia="zh-CN"/>
              </w:rPr>
            </w:pPr>
            <w:r>
              <w:rPr>
                <w:rFonts w:ascii="黑体" w:hAnsi="黑体" w:eastAsia="黑体" w:cs="黑体"/>
                <w:spacing w:val="10"/>
                <w:sz w:val="20"/>
                <w:szCs w:val="20"/>
                <w:lang w:eastAsia="zh-CN"/>
              </w:rPr>
              <w:t>十一、备注（以上表格内容无法完全涵盖企业</w:t>
            </w:r>
            <w:r>
              <w:rPr>
                <w:rFonts w:ascii="黑体" w:hAnsi="黑体" w:eastAsia="黑体" w:cs="黑体"/>
                <w:spacing w:val="9"/>
                <w:sz w:val="20"/>
                <w:szCs w:val="20"/>
                <w:lang w:eastAsia="zh-CN"/>
              </w:rPr>
              <w:t>申请事项的，可在此栏中填写</w:t>
            </w:r>
            <w:r>
              <w:rPr>
                <w:rFonts w:ascii="黑体" w:hAnsi="黑体" w:eastAsia="黑体" w:cs="黑体"/>
                <w:sz w:val="20"/>
                <w:szCs w:val="20"/>
                <w:lang w:eastAsia="zh-CN"/>
              </w:rPr>
              <w:t>）：</w:t>
            </w:r>
          </w:p>
        </w:tc>
      </w:tr>
      <w:tr w14:paraId="25FA9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5" w:hRule="atLeast"/>
        </w:trPr>
        <w:tc>
          <w:tcPr>
            <w:tcW w:w="8967" w:type="dxa"/>
            <w:gridSpan w:val="11"/>
          </w:tcPr>
          <w:p w14:paraId="022896F8">
            <w:pPr>
              <w:spacing w:before="33" w:line="231" w:lineRule="auto"/>
              <w:ind w:left="15"/>
              <w:rPr>
                <w:rFonts w:ascii="黑体" w:hAnsi="黑体" w:eastAsia="黑体" w:cs="黑体"/>
                <w:sz w:val="20"/>
                <w:szCs w:val="20"/>
                <w:lang w:eastAsia="zh-CN"/>
              </w:rPr>
            </w:pPr>
            <w:r>
              <w:rPr>
                <w:rFonts w:ascii="黑体" w:hAnsi="黑体" w:eastAsia="黑体" w:cs="黑体"/>
                <w:spacing w:val="8"/>
                <w:sz w:val="20"/>
                <w:szCs w:val="20"/>
                <w:lang w:eastAsia="zh-CN"/>
              </w:rPr>
              <w:t>十二、承诺：请勾选</w:t>
            </w:r>
          </w:p>
          <w:p w14:paraId="048E6DFC">
            <w:pPr>
              <w:pStyle w:val="10"/>
              <w:spacing w:before="262" w:line="244" w:lineRule="auto"/>
              <w:ind w:left="232" w:right="15" w:firstLine="207"/>
              <w:jc w:val="both"/>
              <w:rPr>
                <w:lang w:eastAsia="zh-CN"/>
              </w:rPr>
            </w:pPr>
            <w:r>
              <w:rPr>
                <w:rFonts w:ascii="Times New Roman" w:hAnsi="Times New Roman" w:eastAsia="Times New Roman" w:cs="Times New Roman"/>
                <w:b/>
                <w:bCs/>
                <w:spacing w:val="7"/>
                <w:lang w:eastAsia="zh-CN"/>
              </w:rPr>
              <w:t>□</w:t>
            </w:r>
            <w:r>
              <w:rPr>
                <w:b/>
                <w:bCs/>
                <w:spacing w:val="7"/>
                <w:lang w:eastAsia="zh-CN"/>
              </w:rPr>
              <w:t>本公司为非返程投资企业。本公司保证外方股东没有直接或间接地被境内居民持股或控制。</w:t>
            </w:r>
            <w:r>
              <w:rPr>
                <w:b/>
                <w:bCs/>
                <w:spacing w:val="8"/>
                <w:lang w:eastAsia="zh-CN"/>
              </w:rPr>
              <w:t>如存在虚假、误导性陈述骗取外汇登记的行为，本公司及其法定代表人愿意承担由此而导致的</w:t>
            </w:r>
            <w:r>
              <w:rPr>
                <w:b/>
                <w:bCs/>
                <w:spacing w:val="4"/>
                <w:lang w:eastAsia="zh-CN"/>
              </w:rPr>
              <w:t>法律后果。</w:t>
            </w:r>
          </w:p>
          <w:p w14:paraId="222547F4">
            <w:pPr>
              <w:pStyle w:val="10"/>
              <w:spacing w:before="24"/>
              <w:ind w:left="233" w:right="192" w:firstLine="205"/>
              <w:rPr>
                <w:lang w:eastAsia="zh-CN"/>
              </w:rPr>
            </w:pPr>
            <w:r>
              <w:rPr>
                <w:rFonts w:ascii="Times New Roman" w:hAnsi="Times New Roman" w:eastAsia="Times New Roman" w:cs="Times New Roman"/>
                <w:b/>
                <w:bCs/>
                <w:spacing w:val="8"/>
                <w:lang w:eastAsia="zh-CN"/>
              </w:rPr>
              <w:t>□</w:t>
            </w:r>
            <w:r>
              <w:rPr>
                <w:b/>
                <w:bCs/>
                <w:spacing w:val="8"/>
                <w:lang w:eastAsia="zh-CN"/>
              </w:rPr>
              <w:t>本公司为返程投资企业。本公司如实披露了外方股东实际控制人情况。如存在虚假、误导性陈述骗取外汇登记的行为，本公司及其法定代表人愿意承担由此而导致的法律后果。</w:t>
            </w:r>
          </w:p>
          <w:p w14:paraId="3922756B">
            <w:pPr>
              <w:pStyle w:val="10"/>
              <w:spacing w:before="24" w:line="246" w:lineRule="auto"/>
              <w:ind w:left="232" w:right="192" w:firstLine="207"/>
              <w:rPr>
                <w:lang w:eastAsia="zh-CN"/>
              </w:rPr>
            </w:pPr>
            <w:r>
              <w:rPr>
                <w:rFonts w:ascii="Times New Roman" w:hAnsi="Times New Roman" w:eastAsia="Times New Roman" w:cs="Times New Roman"/>
                <w:b/>
                <w:bCs/>
                <w:spacing w:val="8"/>
                <w:lang w:eastAsia="zh-CN"/>
              </w:rPr>
              <w:t>□</w:t>
            </w:r>
            <w:r>
              <w:rPr>
                <w:b/>
                <w:bCs/>
                <w:spacing w:val="8"/>
                <w:lang w:eastAsia="zh-CN"/>
              </w:rPr>
              <w:t>企业所从事经营活动不涉及国家规定实施准入特别管理措施范围，所填写的《境内直接投</w:t>
            </w:r>
            <w:r>
              <w:rPr>
                <w:b/>
                <w:bCs/>
                <w:spacing w:val="7"/>
                <w:lang w:eastAsia="zh-CN"/>
              </w:rPr>
              <w:t>资基本信息登记业务申请表》中各项内容及所提交的所有书面材料均真实有效，所有复印件</w:t>
            </w:r>
            <w:r>
              <w:rPr>
                <w:b/>
                <w:bCs/>
                <w:spacing w:val="8"/>
                <w:lang w:eastAsia="zh-CN"/>
              </w:rPr>
              <w:t>均与原件完全相同。本企业保证所提交的各项表格、文件真实、准确、完整，否则本企业及</w:t>
            </w:r>
            <w:r>
              <w:rPr>
                <w:b/>
                <w:bCs/>
                <w:spacing w:val="7"/>
                <w:lang w:eastAsia="zh-CN"/>
              </w:rPr>
              <w:t>其法定代表人将承担由此而导致的一切后果。</w:t>
            </w:r>
          </w:p>
          <w:p w14:paraId="3187963A">
            <w:pPr>
              <w:spacing w:line="439" w:lineRule="auto"/>
              <w:rPr>
                <w:lang w:eastAsia="zh-CN"/>
              </w:rPr>
            </w:pPr>
          </w:p>
          <w:p w14:paraId="1D08F907">
            <w:pPr>
              <w:pStyle w:val="10"/>
              <w:spacing w:before="65" w:line="227" w:lineRule="auto"/>
              <w:ind w:left="433"/>
              <w:rPr>
                <w:lang w:eastAsia="zh-CN"/>
              </w:rPr>
            </w:pPr>
            <w:r>
              <w:rPr>
                <w:b/>
                <w:bCs/>
                <w:spacing w:val="6"/>
                <w:lang w:eastAsia="zh-CN"/>
              </w:rPr>
              <w:t>法定代表人签字或盖章（或授权委托人签字或盖章）</w:t>
            </w:r>
            <w:r>
              <w:rPr>
                <w:rFonts w:ascii="Times New Roman" w:hAnsi="Times New Roman" w:eastAsia="Times New Roman" w:cs="Times New Roman"/>
                <w:b/>
                <w:bCs/>
                <w:spacing w:val="6"/>
                <w:lang w:eastAsia="zh-CN"/>
              </w:rPr>
              <w:t>:</w:t>
            </w:r>
            <w:r>
              <w:rPr>
                <w:b/>
                <w:bCs/>
                <w:spacing w:val="5"/>
                <w:lang w:eastAsia="zh-CN"/>
              </w:rPr>
              <w:t>单位公章：</w:t>
            </w:r>
          </w:p>
          <w:p w14:paraId="2153F278">
            <w:pPr>
              <w:pStyle w:val="10"/>
              <w:spacing w:before="269" w:line="228" w:lineRule="auto"/>
              <w:ind w:left="4712"/>
            </w:pPr>
            <w:r>
              <w:rPr>
                <w:b/>
                <w:bCs/>
                <w:spacing w:val="-2"/>
              </w:rPr>
              <w:t>申请日期：年月日</w:t>
            </w:r>
          </w:p>
        </w:tc>
      </w:tr>
    </w:tbl>
    <w:p w14:paraId="1BC95EF2">
      <w:pPr>
        <w:spacing w:line="246" w:lineRule="auto"/>
      </w:pPr>
    </w:p>
    <w:p w14:paraId="277FC283">
      <w:pPr>
        <w:spacing w:line="247" w:lineRule="auto"/>
      </w:pPr>
    </w:p>
    <w:p w14:paraId="2A1BEF0F">
      <w:pPr>
        <w:pStyle w:val="3"/>
        <w:spacing w:before="65" w:line="228" w:lineRule="auto"/>
        <w:ind w:left="761"/>
        <w:rPr>
          <w:sz w:val="20"/>
          <w:szCs w:val="20"/>
        </w:rPr>
      </w:pPr>
      <w:r>
        <w:rPr>
          <w:b/>
          <w:bCs/>
          <w:spacing w:val="4"/>
          <w:sz w:val="20"/>
          <w:szCs w:val="20"/>
        </w:rPr>
        <w:t>填表说明：</w:t>
      </w:r>
    </w:p>
    <w:p w14:paraId="5FB5AD42">
      <w:pPr>
        <w:pStyle w:val="3"/>
        <w:spacing w:before="50" w:line="254" w:lineRule="auto"/>
        <w:ind w:left="337" w:right="330" w:firstLine="374"/>
        <w:jc w:val="both"/>
        <w:rPr>
          <w:lang w:eastAsia="zh-CN"/>
        </w:rPr>
      </w:pPr>
      <w:r>
        <w:rPr>
          <w:lang w:eastAsia="zh-CN"/>
        </w:rPr>
        <w:t>1.申请人办理境内直接投资前期费用登记、外商投资企业基本信息外汇登记及登记变更、外商投资企</w:t>
      </w:r>
      <w:r>
        <w:rPr>
          <w:spacing w:val="1"/>
          <w:lang w:eastAsia="zh-CN"/>
        </w:rPr>
        <w:t>业基本信息注销（即外方权益注销）、中外合作企业</w:t>
      </w:r>
      <w:r>
        <w:rPr>
          <w:lang w:eastAsia="zh-CN"/>
        </w:rPr>
        <w:t xml:space="preserve">外国投资者先行回收投资对外支付登记业务的，应按 </w:t>
      </w:r>
      <w:r>
        <w:rPr>
          <w:spacing w:val="-1"/>
          <w:lang w:eastAsia="zh-CN"/>
        </w:rPr>
        <w:t>规定如实、准确、完整地填写并提交本申请表。</w:t>
      </w:r>
    </w:p>
    <w:p w14:paraId="5CEB29B2">
      <w:pPr>
        <w:pStyle w:val="3"/>
        <w:spacing w:before="26" w:line="219" w:lineRule="auto"/>
        <w:ind w:left="700"/>
        <w:rPr>
          <w:lang w:eastAsia="zh-CN"/>
        </w:rPr>
      </w:pPr>
      <w:r>
        <w:rPr>
          <w:lang w:eastAsia="zh-CN"/>
        </w:rPr>
        <w:t>2.本申请表中所涉金额栏目，均按注册币种折算后填写阿拉伯数</w:t>
      </w:r>
      <w:r>
        <w:rPr>
          <w:spacing w:val="-1"/>
          <w:lang w:eastAsia="zh-CN"/>
        </w:rPr>
        <w:t>字，保留小数点后两位。</w:t>
      </w:r>
    </w:p>
    <w:p w14:paraId="141D94FF">
      <w:pPr>
        <w:pStyle w:val="3"/>
        <w:spacing w:before="43" w:line="219" w:lineRule="auto"/>
        <w:ind w:left="702"/>
        <w:rPr>
          <w:lang w:eastAsia="zh-CN"/>
        </w:rPr>
      </w:pPr>
      <w:r>
        <w:rPr>
          <w:lang w:eastAsia="zh-CN"/>
        </w:rPr>
        <w:t>3.请根据申请内容勾选申请事项，若勾选“外商投资企业基本信息登记变更”，请选择变更类型，变</w:t>
      </w:r>
    </w:p>
    <w:p w14:paraId="6B48D84E">
      <w:pPr>
        <w:spacing w:line="219" w:lineRule="auto"/>
        <w:rPr>
          <w:lang w:eastAsia="zh-CN"/>
        </w:rPr>
        <w:sectPr>
          <w:footerReference r:id="rId5" w:type="default"/>
          <w:pgSz w:w="11906" w:h="16839"/>
          <w:pgMar w:top="1431" w:right="1467" w:bottom="1156" w:left="1466" w:header="0" w:footer="994" w:gutter="0"/>
          <w:cols w:space="720" w:num="1"/>
        </w:sectPr>
      </w:pPr>
    </w:p>
    <w:p w14:paraId="79920EF7">
      <w:pPr>
        <w:pStyle w:val="3"/>
        <w:spacing w:before="36" w:line="219" w:lineRule="auto"/>
        <w:ind w:left="20"/>
        <w:rPr>
          <w:lang w:eastAsia="zh-CN"/>
        </w:rPr>
      </w:pPr>
      <w:r>
        <w:rPr>
          <w:spacing w:val="-2"/>
          <w:lang w:eastAsia="zh-CN"/>
        </w:rPr>
        <w:t>更类型可多选。</w:t>
      </w:r>
    </w:p>
    <w:p w14:paraId="5C523CD8">
      <w:pPr>
        <w:pStyle w:val="3"/>
        <w:spacing w:before="42" w:line="219" w:lineRule="auto"/>
        <w:ind w:left="378"/>
        <w:rPr>
          <w:lang w:eastAsia="zh-CN"/>
        </w:rPr>
      </w:pPr>
      <w:r>
        <w:rPr>
          <w:spacing w:val="-1"/>
          <w:lang w:eastAsia="zh-CN"/>
        </w:rPr>
        <w:t>4.成立方式中的“新设”指境外机构或个人在境内新成立外商投资企业。</w:t>
      </w:r>
    </w:p>
    <w:p w14:paraId="508855DB">
      <w:pPr>
        <w:pStyle w:val="3"/>
        <w:spacing w:before="44" w:line="250" w:lineRule="auto"/>
        <w:ind w:left="21" w:right="28" w:firstLine="360"/>
        <w:rPr>
          <w:lang w:eastAsia="zh-CN"/>
        </w:rPr>
      </w:pPr>
      <w:r>
        <w:rPr>
          <w:lang w:eastAsia="zh-CN"/>
        </w:rPr>
        <w:t>5.成立方式中的“转股并购”指境外机构或个人收购原境内企业股权，并将内资企业</w:t>
      </w:r>
      <w:r>
        <w:rPr>
          <w:spacing w:val="-1"/>
          <w:lang w:eastAsia="zh-CN"/>
        </w:rPr>
        <w:t>变更为外商投资</w:t>
      </w:r>
      <w:r>
        <w:rPr>
          <w:spacing w:val="-2"/>
          <w:lang w:eastAsia="zh-CN"/>
        </w:rPr>
        <w:t>企业的行为。</w:t>
      </w:r>
    </w:p>
    <w:p w14:paraId="7EE9F8C0">
      <w:pPr>
        <w:pStyle w:val="3"/>
        <w:spacing w:before="26" w:line="250" w:lineRule="auto"/>
        <w:ind w:left="21" w:right="28" w:firstLine="358"/>
        <w:rPr>
          <w:lang w:eastAsia="zh-CN"/>
        </w:rPr>
      </w:pPr>
      <w:r>
        <w:rPr>
          <w:lang w:eastAsia="zh-CN"/>
        </w:rPr>
        <w:t>6.成立方式中的“增资并购”指境外机构或个人认购原境内企业增资，并将内资企业变更</w:t>
      </w:r>
      <w:r>
        <w:rPr>
          <w:spacing w:val="-1"/>
          <w:lang w:eastAsia="zh-CN"/>
        </w:rPr>
        <w:t>为外商投资</w:t>
      </w:r>
      <w:r>
        <w:rPr>
          <w:spacing w:val="-2"/>
          <w:lang w:eastAsia="zh-CN"/>
        </w:rPr>
        <w:t>企业的行为。</w:t>
      </w:r>
    </w:p>
    <w:p w14:paraId="57CEC2C0">
      <w:pPr>
        <w:pStyle w:val="3"/>
        <w:spacing w:before="23" w:line="255" w:lineRule="auto"/>
        <w:ind w:left="24" w:right="26" w:firstLine="358"/>
        <w:jc w:val="both"/>
        <w:rPr>
          <w:lang w:eastAsia="zh-CN"/>
        </w:rPr>
      </w:pPr>
      <w:r>
        <w:rPr>
          <w:lang w:eastAsia="zh-CN"/>
        </w:rPr>
        <w:t>7.成立方式中的“资产并购”指境外机构或个人设立外商投资企业，并通过该企业</w:t>
      </w:r>
      <w:r>
        <w:rPr>
          <w:spacing w:val="-1"/>
          <w:lang w:eastAsia="zh-CN"/>
        </w:rPr>
        <w:t>协议购买境内企业</w:t>
      </w:r>
      <w:r>
        <w:rPr>
          <w:lang w:eastAsia="zh-CN"/>
        </w:rPr>
        <w:t xml:space="preserve"> 资产且运营该资产，或者境外机构或个人协议购买境内企业资产，并以该资产投资设立外商投资企业并运</w:t>
      </w:r>
      <w:r>
        <w:rPr>
          <w:spacing w:val="-3"/>
          <w:lang w:eastAsia="zh-CN"/>
        </w:rPr>
        <w:t>营该资产。</w:t>
      </w:r>
    </w:p>
    <w:p w14:paraId="63F59041">
      <w:pPr>
        <w:pStyle w:val="3"/>
        <w:spacing w:before="25" w:line="250" w:lineRule="auto"/>
        <w:ind w:left="24" w:right="26" w:firstLine="355"/>
        <w:rPr>
          <w:lang w:eastAsia="zh-CN"/>
        </w:rPr>
      </w:pPr>
      <w:r>
        <w:rPr>
          <w:lang w:eastAsia="zh-CN"/>
        </w:rPr>
        <w:t>8.“企业基本信息变更”指外商投资企业的名称、注册地址、经营范围、法定代表人、所属</w:t>
      </w:r>
      <w:r>
        <w:rPr>
          <w:spacing w:val="-1"/>
          <w:lang w:eastAsia="zh-CN"/>
        </w:rPr>
        <w:t>行业、经营到期日、企业类型、上市情况、返程投资情况等基本信息发生变动。</w:t>
      </w:r>
    </w:p>
    <w:p w14:paraId="7950CDF8">
      <w:pPr>
        <w:pStyle w:val="3"/>
        <w:spacing w:before="26" w:line="219" w:lineRule="auto"/>
        <w:ind w:left="379"/>
        <w:rPr>
          <w:lang w:eastAsia="zh-CN"/>
        </w:rPr>
      </w:pPr>
      <w:r>
        <w:rPr>
          <w:spacing w:val="-2"/>
          <w:lang w:eastAsia="zh-CN"/>
        </w:rPr>
        <w:t>9.“增资”指外商投资企业注册资本增加。</w:t>
      </w:r>
    </w:p>
    <w:p w14:paraId="68CAA2F8">
      <w:pPr>
        <w:pStyle w:val="3"/>
        <w:spacing w:before="44" w:line="219" w:lineRule="auto"/>
        <w:ind w:left="392"/>
        <w:rPr>
          <w:lang w:eastAsia="zh-CN"/>
        </w:rPr>
      </w:pPr>
      <w:r>
        <w:rPr>
          <w:spacing w:val="-3"/>
          <w:lang w:eastAsia="zh-CN"/>
        </w:rPr>
        <w:t>10.“减资”指外商投资企业注册资本减少。</w:t>
      </w:r>
    </w:p>
    <w:p w14:paraId="6C68622C">
      <w:pPr>
        <w:pStyle w:val="3"/>
        <w:spacing w:before="43" w:line="219" w:lineRule="auto"/>
        <w:ind w:left="392"/>
        <w:rPr>
          <w:lang w:eastAsia="zh-CN"/>
        </w:rPr>
      </w:pPr>
      <w:r>
        <w:rPr>
          <w:spacing w:val="-1"/>
          <w:lang w:eastAsia="zh-CN"/>
        </w:rPr>
        <w:t>11.“减外方实际出资”指外商投资企业外方股东减少其已经实</w:t>
      </w:r>
      <w:r>
        <w:rPr>
          <w:spacing w:val="-2"/>
          <w:lang w:eastAsia="zh-CN"/>
        </w:rPr>
        <w:t>际到位的注册资本。</w:t>
      </w:r>
    </w:p>
    <w:p w14:paraId="34303208">
      <w:pPr>
        <w:pStyle w:val="3"/>
        <w:spacing w:before="43" w:line="219" w:lineRule="auto"/>
        <w:ind w:left="392"/>
        <w:rPr>
          <w:lang w:eastAsia="zh-CN"/>
        </w:rPr>
      </w:pPr>
      <w:r>
        <w:rPr>
          <w:spacing w:val="-1"/>
          <w:lang w:eastAsia="zh-CN"/>
        </w:rPr>
        <w:t>12.“外方出资义务减少”指外商投资企业外方股东减少其</w:t>
      </w:r>
      <w:r>
        <w:rPr>
          <w:spacing w:val="-2"/>
          <w:lang w:eastAsia="zh-CN"/>
        </w:rPr>
        <w:t>尚未到位的注册资本。</w:t>
      </w:r>
    </w:p>
    <w:p w14:paraId="226D29F4">
      <w:pPr>
        <w:pStyle w:val="3"/>
        <w:spacing w:before="45" w:line="250" w:lineRule="auto"/>
        <w:ind w:left="19" w:right="26" w:firstLine="372"/>
        <w:rPr>
          <w:lang w:eastAsia="zh-CN"/>
        </w:rPr>
      </w:pPr>
      <w:r>
        <w:rPr>
          <w:spacing w:val="-2"/>
          <w:lang w:eastAsia="zh-CN"/>
        </w:rPr>
        <w:t>13.“先行回收投资”指外商投资企业的外方股东与中方约定，在企业成</w:t>
      </w:r>
      <w:r>
        <w:rPr>
          <w:spacing w:val="-3"/>
          <w:lang w:eastAsia="zh-CN"/>
        </w:rPr>
        <w:t>立一段时期后可以先行回收初</w:t>
      </w:r>
      <w:r>
        <w:rPr>
          <w:spacing w:val="-2"/>
          <w:lang w:eastAsia="zh-CN"/>
        </w:rPr>
        <w:t>始投资的行为。</w:t>
      </w:r>
    </w:p>
    <w:p w14:paraId="03B00C65">
      <w:pPr>
        <w:pStyle w:val="3"/>
        <w:spacing w:before="25" w:line="219" w:lineRule="auto"/>
        <w:ind w:left="392"/>
        <w:rPr>
          <w:lang w:eastAsia="zh-CN"/>
        </w:rPr>
      </w:pPr>
      <w:r>
        <w:rPr>
          <w:spacing w:val="-2"/>
          <w:lang w:eastAsia="zh-CN"/>
        </w:rPr>
        <w:t>14.“股权转让”指外商投资企业的股权发生转让。</w:t>
      </w:r>
    </w:p>
    <w:p w14:paraId="3A5FBC58">
      <w:pPr>
        <w:pStyle w:val="3"/>
        <w:spacing w:before="43" w:line="219" w:lineRule="auto"/>
        <w:ind w:left="392"/>
        <w:rPr>
          <w:lang w:eastAsia="zh-CN"/>
        </w:rPr>
      </w:pPr>
      <w:r>
        <w:rPr>
          <w:spacing w:val="-1"/>
          <w:lang w:eastAsia="zh-CN"/>
        </w:rPr>
        <w:t>15.“中方转外方”指外商投资企业的原</w:t>
      </w:r>
      <w:r>
        <w:rPr>
          <w:spacing w:val="-2"/>
          <w:lang w:eastAsia="zh-CN"/>
        </w:rPr>
        <w:t>中方股东将所持股权的全部或部分转让给境外机构或个人。</w:t>
      </w:r>
    </w:p>
    <w:p w14:paraId="2F8FC487">
      <w:pPr>
        <w:pStyle w:val="3"/>
        <w:spacing w:before="43" w:line="219" w:lineRule="auto"/>
        <w:ind w:left="392"/>
        <w:rPr>
          <w:lang w:eastAsia="zh-CN"/>
        </w:rPr>
      </w:pPr>
      <w:r>
        <w:rPr>
          <w:spacing w:val="-1"/>
          <w:lang w:eastAsia="zh-CN"/>
        </w:rPr>
        <w:t>16.“外方转中方”指外商投资企业的原外方股东将所持股权的全部或部分转让给境内机构或个</w:t>
      </w:r>
      <w:r>
        <w:rPr>
          <w:spacing w:val="-2"/>
          <w:lang w:eastAsia="zh-CN"/>
        </w:rPr>
        <w:t>人。</w:t>
      </w:r>
    </w:p>
    <w:p w14:paraId="453EF1B2">
      <w:pPr>
        <w:pStyle w:val="3"/>
        <w:spacing w:before="43" w:line="219" w:lineRule="auto"/>
        <w:ind w:left="392"/>
        <w:rPr>
          <w:lang w:eastAsia="zh-CN"/>
        </w:rPr>
      </w:pPr>
      <w:r>
        <w:rPr>
          <w:spacing w:val="-1"/>
          <w:lang w:eastAsia="zh-CN"/>
        </w:rPr>
        <w:t>17.“外方转外方”指外商投资企业的原外方股东将所持股权的全部或部分转让给境外机构或个</w:t>
      </w:r>
      <w:r>
        <w:rPr>
          <w:spacing w:val="-2"/>
          <w:lang w:eastAsia="zh-CN"/>
        </w:rPr>
        <w:t>人。</w:t>
      </w:r>
    </w:p>
    <w:p w14:paraId="3152DC0D">
      <w:pPr>
        <w:pStyle w:val="3"/>
        <w:spacing w:before="44" w:line="219" w:lineRule="auto"/>
        <w:ind w:left="392"/>
        <w:rPr>
          <w:lang w:eastAsia="zh-CN"/>
        </w:rPr>
      </w:pPr>
      <w:r>
        <w:rPr>
          <w:spacing w:val="-1"/>
          <w:lang w:eastAsia="zh-CN"/>
        </w:rPr>
        <w:t>18.“中方转中方”指外商投资企业的原</w:t>
      </w:r>
      <w:r>
        <w:rPr>
          <w:spacing w:val="-2"/>
          <w:lang w:eastAsia="zh-CN"/>
        </w:rPr>
        <w:t>中方股东将所持股权的全部或部分转让给境内机构或个人。</w:t>
      </w:r>
    </w:p>
    <w:p w14:paraId="3513C6A4">
      <w:pPr>
        <w:pStyle w:val="3"/>
        <w:spacing w:before="43" w:line="219" w:lineRule="auto"/>
        <w:ind w:left="392"/>
        <w:rPr>
          <w:lang w:eastAsia="zh-CN"/>
        </w:rPr>
      </w:pPr>
      <w:r>
        <w:rPr>
          <w:spacing w:val="-3"/>
          <w:lang w:eastAsia="zh-CN"/>
        </w:rPr>
        <w:t>19.“统一社会信用代码”指市场监督管理部门颁发的“营业执照”上18位代码。</w:t>
      </w:r>
    </w:p>
    <w:p w14:paraId="2C0B0D03">
      <w:pPr>
        <w:pStyle w:val="3"/>
        <w:spacing w:before="44" w:line="219" w:lineRule="auto"/>
        <w:ind w:left="380"/>
        <w:rPr>
          <w:lang w:eastAsia="zh-CN"/>
        </w:rPr>
      </w:pPr>
      <w:r>
        <w:rPr>
          <w:spacing w:val="-2"/>
          <w:lang w:eastAsia="zh-CN"/>
        </w:rPr>
        <w:t>20.“注册日期”指营业执照上的“成立日期”。</w:t>
      </w:r>
    </w:p>
    <w:p w14:paraId="1E2843DB">
      <w:pPr>
        <w:pStyle w:val="3"/>
        <w:spacing w:before="43" w:line="219" w:lineRule="auto"/>
        <w:ind w:left="380"/>
        <w:rPr>
          <w:lang w:eastAsia="zh-CN"/>
        </w:rPr>
      </w:pPr>
      <w:r>
        <w:rPr>
          <w:spacing w:val="-2"/>
          <w:lang w:eastAsia="zh-CN"/>
        </w:rPr>
        <w:t>21.“法定代表人”指营业执照上的“法定代</w:t>
      </w:r>
      <w:r>
        <w:rPr>
          <w:spacing w:val="-3"/>
          <w:lang w:eastAsia="zh-CN"/>
        </w:rPr>
        <w:t>表人”名称。</w:t>
      </w:r>
    </w:p>
    <w:p w14:paraId="6347749F">
      <w:pPr>
        <w:pStyle w:val="3"/>
        <w:spacing w:before="44" w:line="219" w:lineRule="auto"/>
        <w:ind w:left="380"/>
        <w:rPr>
          <w:lang w:eastAsia="zh-CN"/>
        </w:rPr>
      </w:pPr>
      <w:r>
        <w:rPr>
          <w:spacing w:val="-1"/>
          <w:lang w:eastAsia="zh-CN"/>
        </w:rPr>
        <w:t>22.“所属行业”根据《国民经济行业分类》（GB/T4754-2017）填写。</w:t>
      </w:r>
    </w:p>
    <w:p w14:paraId="3842660A">
      <w:pPr>
        <w:pStyle w:val="3"/>
        <w:spacing w:before="43" w:line="250" w:lineRule="auto"/>
        <w:ind w:left="18" w:right="26" w:firstLine="362"/>
        <w:rPr>
          <w:lang w:eastAsia="zh-CN"/>
        </w:rPr>
      </w:pPr>
      <w:r>
        <w:rPr>
          <w:spacing w:val="-3"/>
          <w:lang w:eastAsia="zh-CN"/>
        </w:rPr>
        <w:t>23.“主要经营范围”根据营业执照上的“经营范围”填写，经营范围太长无法填写完整的，可只填写</w:t>
      </w:r>
      <w:r>
        <w:rPr>
          <w:spacing w:val="-1"/>
          <w:lang w:eastAsia="zh-CN"/>
        </w:rPr>
        <w:t>三项主要经营范围。</w:t>
      </w:r>
    </w:p>
    <w:p w14:paraId="07737A38">
      <w:pPr>
        <w:pStyle w:val="3"/>
        <w:spacing w:before="26" w:line="219" w:lineRule="auto"/>
        <w:ind w:left="380"/>
        <w:rPr>
          <w:lang w:eastAsia="zh-CN"/>
        </w:rPr>
      </w:pPr>
      <w:r>
        <w:rPr>
          <w:spacing w:val="-3"/>
          <w:lang w:eastAsia="zh-CN"/>
        </w:rPr>
        <w:t>24.“注册地址”根据营业执照上的“住所”填写。</w:t>
      </w:r>
    </w:p>
    <w:p w14:paraId="3ADFC1DE">
      <w:pPr>
        <w:pStyle w:val="3"/>
        <w:spacing w:before="42" w:line="219" w:lineRule="auto"/>
        <w:ind w:left="380"/>
        <w:rPr>
          <w:lang w:eastAsia="zh-CN"/>
        </w:rPr>
      </w:pPr>
      <w:r>
        <w:rPr>
          <w:spacing w:val="-2"/>
          <w:lang w:eastAsia="zh-CN"/>
        </w:rPr>
        <w:t>25.“注册资本”根据营业执照上的“注册资</w:t>
      </w:r>
      <w:r>
        <w:rPr>
          <w:spacing w:val="-3"/>
          <w:lang w:eastAsia="zh-CN"/>
        </w:rPr>
        <w:t>本”栏填写。</w:t>
      </w:r>
    </w:p>
    <w:p w14:paraId="7957232B">
      <w:pPr>
        <w:pStyle w:val="3"/>
        <w:spacing w:before="44" w:line="219" w:lineRule="auto"/>
        <w:ind w:left="380"/>
        <w:rPr>
          <w:lang w:eastAsia="zh-CN"/>
        </w:rPr>
      </w:pPr>
      <w:r>
        <w:rPr>
          <w:spacing w:val="-1"/>
          <w:lang w:eastAsia="zh-CN"/>
        </w:rPr>
        <w:t>26.“外方所占比例”栏目填写全部外方股东所占股份比例的</w:t>
      </w:r>
      <w:r>
        <w:rPr>
          <w:spacing w:val="-2"/>
          <w:lang w:eastAsia="zh-CN"/>
        </w:rPr>
        <w:t>合计值。</w:t>
      </w:r>
    </w:p>
    <w:p w14:paraId="1209ED98">
      <w:pPr>
        <w:pStyle w:val="3"/>
        <w:spacing w:before="44" w:line="219" w:lineRule="auto"/>
        <w:ind w:left="380"/>
        <w:rPr>
          <w:lang w:eastAsia="zh-CN"/>
        </w:rPr>
      </w:pPr>
      <w:r>
        <w:rPr>
          <w:spacing w:val="-2"/>
          <w:lang w:eastAsia="zh-CN"/>
        </w:rPr>
        <w:t>27.“企业性质”根据营业执照上的“公司类型”内</w:t>
      </w:r>
      <w:r>
        <w:rPr>
          <w:spacing w:val="-3"/>
          <w:lang w:eastAsia="zh-CN"/>
        </w:rPr>
        <w:t>容勾选。</w:t>
      </w:r>
    </w:p>
    <w:p w14:paraId="77781337">
      <w:pPr>
        <w:pStyle w:val="3"/>
        <w:spacing w:before="43" w:line="219" w:lineRule="auto"/>
        <w:ind w:left="380"/>
        <w:rPr>
          <w:lang w:eastAsia="zh-CN"/>
        </w:rPr>
      </w:pPr>
      <w:r>
        <w:rPr>
          <w:spacing w:val="-3"/>
          <w:lang w:eastAsia="zh-CN"/>
        </w:rPr>
        <w:t>28.“企业类型”按照营业执照上的“公司类型”勾选。</w:t>
      </w:r>
    </w:p>
    <w:p w14:paraId="7F6963CC">
      <w:pPr>
        <w:pStyle w:val="3"/>
        <w:spacing w:before="43" w:line="219" w:lineRule="auto"/>
        <w:ind w:left="380"/>
        <w:rPr>
          <w:lang w:eastAsia="zh-CN"/>
        </w:rPr>
      </w:pPr>
      <w:r>
        <w:rPr>
          <w:spacing w:val="-2"/>
          <w:lang w:eastAsia="zh-CN"/>
        </w:rPr>
        <w:t>29.“上市情况”根据企业实际上市情况勾选。</w:t>
      </w:r>
    </w:p>
    <w:p w14:paraId="52234EF4">
      <w:pPr>
        <w:pStyle w:val="3"/>
        <w:spacing w:before="44" w:line="219" w:lineRule="auto"/>
        <w:ind w:left="382"/>
        <w:rPr>
          <w:lang w:eastAsia="zh-CN"/>
        </w:rPr>
      </w:pPr>
      <w:r>
        <w:rPr>
          <w:spacing w:val="-3"/>
          <w:lang w:eastAsia="zh-CN"/>
        </w:rPr>
        <w:t>30.“返程投资情况”选项含义：</w:t>
      </w:r>
    </w:p>
    <w:p w14:paraId="2E9A69AF">
      <w:pPr>
        <w:pStyle w:val="3"/>
        <w:spacing w:before="42" w:line="219" w:lineRule="auto"/>
        <w:ind w:left="379"/>
        <w:rPr>
          <w:lang w:eastAsia="zh-CN"/>
        </w:rPr>
      </w:pPr>
      <w:r>
        <w:rPr>
          <w:lang w:eastAsia="zh-CN"/>
        </w:rPr>
        <w:t>返程投资——本企业外方股东直接或间接地被境</w:t>
      </w:r>
      <w:r>
        <w:rPr>
          <w:spacing w:val="-1"/>
          <w:lang w:eastAsia="zh-CN"/>
        </w:rPr>
        <w:t>内居民持股或控制。</w:t>
      </w:r>
    </w:p>
    <w:p w14:paraId="62684CE6">
      <w:pPr>
        <w:pStyle w:val="3"/>
        <w:spacing w:before="43" w:line="219" w:lineRule="auto"/>
        <w:ind w:left="381"/>
        <w:rPr>
          <w:lang w:eastAsia="zh-CN"/>
        </w:rPr>
      </w:pPr>
      <w:r>
        <w:rPr>
          <w:lang w:eastAsia="zh-CN"/>
        </w:rPr>
        <w:t>非返程投资——本企业外方股东没有直接或间接地</w:t>
      </w:r>
      <w:r>
        <w:rPr>
          <w:spacing w:val="-1"/>
          <w:lang w:eastAsia="zh-CN"/>
        </w:rPr>
        <w:t>被境内居民持股或控制。</w:t>
      </w:r>
    </w:p>
    <w:p w14:paraId="0F622C17">
      <w:pPr>
        <w:pStyle w:val="3"/>
        <w:spacing w:before="43" w:line="255" w:lineRule="auto"/>
        <w:ind w:left="18" w:right="26" w:firstLine="363"/>
        <w:rPr>
          <w:lang w:eastAsia="zh-CN"/>
        </w:rPr>
      </w:pPr>
      <w:r>
        <w:rPr>
          <w:spacing w:val="-3"/>
          <w:lang w:eastAsia="zh-CN"/>
        </w:rPr>
        <w:t>31.“实际控制人名称”——外方股东实际控制人为中国境内居民的，填写“实际控制人名称”栏。外</w:t>
      </w:r>
      <w:r>
        <w:rPr>
          <w:spacing w:val="1"/>
          <w:lang w:eastAsia="zh-CN"/>
        </w:rPr>
        <w:t>方股东实际控制人非中国境内居民，但与外方股</w:t>
      </w:r>
      <w:r>
        <w:rPr>
          <w:lang w:eastAsia="zh-CN"/>
        </w:rPr>
        <w:t xml:space="preserve">东不属于同一国别/地区的，填写“实际控制人所属国别/ </w:t>
      </w:r>
      <w:r>
        <w:rPr>
          <w:spacing w:val="-7"/>
          <w:lang w:eastAsia="zh-CN"/>
        </w:rPr>
        <w:t>地区”栏。</w:t>
      </w:r>
    </w:p>
    <w:p w14:paraId="02F56614">
      <w:pPr>
        <w:pStyle w:val="3"/>
        <w:spacing w:before="25" w:line="219" w:lineRule="auto"/>
        <w:ind w:left="382"/>
        <w:rPr>
          <w:lang w:eastAsia="zh-CN"/>
        </w:rPr>
      </w:pPr>
      <w:r>
        <w:rPr>
          <w:spacing w:val="-2"/>
          <w:lang w:eastAsia="zh-CN"/>
        </w:rPr>
        <w:t>32.“所占注册资本”指股东所占资本的登记金额。</w:t>
      </w:r>
    </w:p>
    <w:p w14:paraId="6EEACEF5">
      <w:pPr>
        <w:pStyle w:val="3"/>
        <w:spacing w:before="44" w:line="218" w:lineRule="auto"/>
        <w:ind w:left="382"/>
        <w:rPr>
          <w:lang w:eastAsia="zh-CN"/>
        </w:rPr>
      </w:pPr>
      <w:r>
        <w:rPr>
          <w:spacing w:val="-1"/>
          <w:lang w:eastAsia="zh-CN"/>
        </w:rPr>
        <w:t>33.“所占注册资本出资额”指股东为取得注册资本拟实际支付</w:t>
      </w:r>
      <w:r>
        <w:rPr>
          <w:spacing w:val="-2"/>
          <w:lang w:eastAsia="zh-CN"/>
        </w:rPr>
        <w:t>的对价。</w:t>
      </w:r>
    </w:p>
    <w:p w14:paraId="231E34E8">
      <w:pPr>
        <w:pStyle w:val="3"/>
        <w:spacing w:before="43" w:line="257" w:lineRule="auto"/>
        <w:ind w:left="18" w:firstLine="364"/>
        <w:rPr>
          <w:lang w:eastAsia="zh-CN"/>
        </w:rPr>
      </w:pPr>
      <w:r>
        <w:rPr>
          <w:spacing w:val="-1"/>
          <w:lang w:eastAsia="zh-CN"/>
        </w:rPr>
        <w:t>34.出资形式包括但不限于：境外汇入现汇与人民币、境内划转、前期费用结汇、人民币利润再投资、</w:t>
      </w:r>
      <w:r>
        <w:rPr>
          <w:spacing w:val="1"/>
          <w:lang w:eastAsia="zh-CN"/>
        </w:rPr>
        <w:t>人民币非利润再投资、实物、无形资产、股权、其他</w:t>
      </w:r>
      <w:r>
        <w:rPr>
          <w:lang w:eastAsia="zh-CN"/>
        </w:rPr>
        <w:t xml:space="preserve">非货币资本、合并分立、资产并购、其他。企业应根 </w:t>
      </w:r>
      <w:r>
        <w:rPr>
          <w:spacing w:val="1"/>
          <w:lang w:eastAsia="zh-CN"/>
        </w:rPr>
        <w:t>据外国投资者实际出资情况，在出资形式栏中填写出</w:t>
      </w:r>
      <w:r>
        <w:rPr>
          <w:lang w:eastAsia="zh-CN"/>
        </w:rPr>
        <w:t xml:space="preserve">资形式名称，并在下面一栏填写该出资形式对应的出 </w:t>
      </w:r>
      <w:r>
        <w:rPr>
          <w:spacing w:val="-2"/>
          <w:lang w:eastAsia="zh-CN"/>
        </w:rPr>
        <w:t>资金额；</w:t>
      </w:r>
    </w:p>
    <w:p w14:paraId="3493E587">
      <w:pPr>
        <w:pStyle w:val="3"/>
        <w:spacing w:before="26" w:line="219" w:lineRule="auto"/>
        <w:ind w:left="379"/>
        <w:rPr>
          <w:lang w:eastAsia="zh-CN"/>
        </w:rPr>
      </w:pPr>
      <w:r>
        <w:rPr>
          <w:spacing w:val="-1"/>
          <w:lang w:eastAsia="zh-CN"/>
        </w:rPr>
        <w:t>其中主要出资形式含义如下：</w:t>
      </w:r>
    </w:p>
    <w:p w14:paraId="0AAD5CDD">
      <w:pPr>
        <w:pStyle w:val="3"/>
        <w:spacing w:before="43" w:line="250" w:lineRule="auto"/>
        <w:ind w:left="18" w:right="26" w:firstLine="352"/>
        <w:rPr>
          <w:lang w:eastAsia="zh-CN"/>
        </w:rPr>
      </w:pPr>
      <w:r>
        <w:rPr>
          <w:spacing w:val="-1"/>
          <w:lang w:eastAsia="zh-CN"/>
        </w:rPr>
        <w:t>“境外汇入（含人民币）”指该外方股东以境外汇入（包括从离岸账</w:t>
      </w:r>
      <w:r>
        <w:rPr>
          <w:spacing w:val="-2"/>
          <w:lang w:eastAsia="zh-CN"/>
        </w:rPr>
        <w:t>户、境外机构/个人境内外汇账户</w:t>
      </w:r>
      <w:r>
        <w:rPr>
          <w:spacing w:val="-1"/>
          <w:lang w:eastAsia="zh-CN"/>
        </w:rPr>
        <w:t>汇入）的外汇或人民币资金进行出资；</w:t>
      </w:r>
    </w:p>
    <w:p w14:paraId="08F7867C">
      <w:pPr>
        <w:pStyle w:val="3"/>
        <w:spacing w:before="27" w:line="219" w:lineRule="auto"/>
        <w:ind w:left="371"/>
        <w:rPr>
          <w:lang w:eastAsia="zh-CN"/>
        </w:rPr>
      </w:pPr>
      <w:r>
        <w:rPr>
          <w:spacing w:val="-1"/>
          <w:lang w:eastAsia="zh-CN"/>
        </w:rPr>
        <w:t>“境内划转”指外方股东以境内外汇资金进行出</w:t>
      </w:r>
      <w:r>
        <w:rPr>
          <w:spacing w:val="-2"/>
          <w:lang w:eastAsia="zh-CN"/>
        </w:rPr>
        <w:t>资；</w:t>
      </w:r>
    </w:p>
    <w:p w14:paraId="44524EFF">
      <w:pPr>
        <w:pStyle w:val="3"/>
        <w:spacing w:before="43" w:line="219" w:lineRule="auto"/>
        <w:ind w:left="371"/>
        <w:rPr>
          <w:lang w:eastAsia="zh-CN"/>
        </w:rPr>
      </w:pPr>
      <w:r>
        <w:rPr>
          <w:spacing w:val="-1"/>
          <w:lang w:eastAsia="zh-CN"/>
        </w:rPr>
        <w:t>“前期费用结汇”指外方股东汇入的前期费用中已结汇的资金进行出资；</w:t>
      </w:r>
    </w:p>
    <w:p w14:paraId="31ECD0C5">
      <w:pPr>
        <w:pStyle w:val="3"/>
        <w:spacing w:before="43" w:line="219" w:lineRule="auto"/>
        <w:ind w:left="371"/>
        <w:rPr>
          <w:lang w:eastAsia="zh-CN"/>
        </w:rPr>
      </w:pPr>
      <w:r>
        <w:rPr>
          <w:spacing w:val="-1"/>
          <w:lang w:eastAsia="zh-CN"/>
        </w:rPr>
        <w:t>“人民币利润再投资”指外方股东以在境内合法所得的利润进行再投资（或转增资）出资；</w:t>
      </w:r>
    </w:p>
    <w:p w14:paraId="3094468D">
      <w:pPr>
        <w:pStyle w:val="3"/>
        <w:spacing w:before="43" w:line="250" w:lineRule="auto"/>
        <w:ind w:left="20" w:right="26" w:firstLine="350"/>
        <w:rPr>
          <w:lang w:eastAsia="zh-CN"/>
        </w:rPr>
      </w:pPr>
      <w:r>
        <w:rPr>
          <w:lang w:eastAsia="zh-CN"/>
        </w:rPr>
        <w:t xml:space="preserve">“人民币非利润再投资”指外方股东以其在境内股权转让所得、减资所得、先行回收所得、清算所得 </w:t>
      </w:r>
      <w:r>
        <w:rPr>
          <w:spacing w:val="1"/>
          <w:lang w:eastAsia="zh-CN"/>
        </w:rPr>
        <w:t>用于境内再投资出资或以所投资企业的盈余公积</w:t>
      </w:r>
      <w:r>
        <w:rPr>
          <w:lang w:eastAsia="zh-CN"/>
        </w:rPr>
        <w:t>、资本公积转增资本出资、可转债和已登记外债本金及利</w:t>
      </w:r>
      <w:r>
        <w:rPr>
          <w:spacing w:val="-3"/>
          <w:lang w:eastAsia="zh-CN"/>
        </w:rPr>
        <w:t>息转增资本；</w:t>
      </w:r>
    </w:p>
    <w:p w14:paraId="61AA02D4">
      <w:pPr>
        <w:pStyle w:val="3"/>
        <w:spacing w:before="43" w:line="250" w:lineRule="auto"/>
        <w:ind w:left="371" w:right="1530"/>
        <w:rPr>
          <w:lang w:eastAsia="zh-CN"/>
        </w:rPr>
      </w:pPr>
      <w:r>
        <w:rPr>
          <w:spacing w:val="-2"/>
          <w:lang w:eastAsia="zh-CN"/>
        </w:rPr>
        <w:t>“其他非货币资本”指外方股东以实物、无形资产、股权以外的非货币资本出资；</w:t>
      </w:r>
      <w:r>
        <w:rPr>
          <w:spacing w:val="-1"/>
          <w:lang w:eastAsia="zh-CN"/>
        </w:rPr>
        <w:t>“合并分立”指外方股东所投资企业因合并、分立产生股权变化的出资形式；</w:t>
      </w:r>
    </w:p>
    <w:p w14:paraId="0F34BE4B">
      <w:pPr>
        <w:pStyle w:val="3"/>
        <w:spacing w:before="26" w:line="219" w:lineRule="auto"/>
        <w:ind w:left="371"/>
        <w:rPr>
          <w:lang w:eastAsia="zh-CN"/>
        </w:rPr>
      </w:pPr>
      <w:r>
        <w:rPr>
          <w:spacing w:val="-1"/>
          <w:lang w:eastAsia="zh-CN"/>
        </w:rPr>
        <w:t>“资产并购”指外方股东取得的境内资产所有权并运营该资产；</w:t>
      </w:r>
    </w:p>
    <w:p w14:paraId="295BF922">
      <w:pPr>
        <w:pStyle w:val="3"/>
        <w:spacing w:before="42" w:line="220" w:lineRule="auto"/>
        <w:ind w:left="371"/>
        <w:rPr>
          <w:lang w:eastAsia="zh-CN"/>
        </w:rPr>
      </w:pPr>
      <w:r>
        <w:rPr>
          <w:spacing w:val="-1"/>
          <w:lang w:eastAsia="zh-CN"/>
        </w:rPr>
        <w:t>“其他”指保证金账户结汇资金出资以及上述出资方式以外的出资形式。</w:t>
      </w:r>
    </w:p>
    <w:p w14:paraId="24E2807C">
      <w:pPr>
        <w:pStyle w:val="3"/>
        <w:spacing w:before="42" w:line="219" w:lineRule="auto"/>
        <w:ind w:left="382"/>
        <w:rPr>
          <w:lang w:eastAsia="zh-CN"/>
        </w:rPr>
      </w:pPr>
      <w:r>
        <w:rPr>
          <w:spacing w:val="-1"/>
          <w:lang w:eastAsia="zh-CN"/>
        </w:rPr>
        <w:t>35.“利润分配比例”指该外方股东按照公司章程应该享有的利润分配比</w:t>
      </w:r>
      <w:r>
        <w:rPr>
          <w:spacing w:val="-2"/>
          <w:lang w:eastAsia="zh-CN"/>
        </w:rPr>
        <w:t>例。</w:t>
      </w:r>
    </w:p>
    <w:p w14:paraId="49D1B3A7">
      <w:pPr>
        <w:pStyle w:val="3"/>
        <w:spacing w:before="44" w:line="250" w:lineRule="auto"/>
        <w:ind w:left="18" w:right="12" w:firstLine="364"/>
        <w:rPr>
          <w:lang w:eastAsia="zh-CN"/>
        </w:rPr>
      </w:pPr>
      <w:r>
        <w:rPr>
          <w:lang w:eastAsia="zh-CN"/>
        </w:rPr>
        <w:t>36.“统一社会信用代码/身份证号码”栏填写中方股东的营业执照上的统一社会信用代码</w:t>
      </w:r>
      <w:r>
        <w:rPr>
          <w:spacing w:val="-1"/>
          <w:lang w:eastAsia="zh-CN"/>
        </w:rPr>
        <w:t>或者身份证</w:t>
      </w:r>
      <w:r>
        <w:rPr>
          <w:spacing w:val="-2"/>
          <w:lang w:eastAsia="zh-CN"/>
        </w:rPr>
        <w:t>件号码。</w:t>
      </w:r>
    </w:p>
    <w:p w14:paraId="79EDF6F7">
      <w:pPr>
        <w:pStyle w:val="3"/>
        <w:spacing w:before="25" w:line="219" w:lineRule="auto"/>
        <w:ind w:left="382"/>
        <w:rPr>
          <w:lang w:eastAsia="zh-CN"/>
        </w:rPr>
      </w:pPr>
      <w:r>
        <w:rPr>
          <w:spacing w:val="-1"/>
          <w:lang w:eastAsia="zh-CN"/>
        </w:rPr>
        <w:t>37.“所属地区”指境内机构的注册地区或境内个</w:t>
      </w:r>
      <w:r>
        <w:rPr>
          <w:spacing w:val="-2"/>
          <w:lang w:eastAsia="zh-CN"/>
        </w:rPr>
        <w:t>人的常住地区。</w:t>
      </w:r>
    </w:p>
    <w:p w14:paraId="0474C338">
      <w:pPr>
        <w:pStyle w:val="3"/>
        <w:spacing w:before="44" w:line="250" w:lineRule="auto"/>
        <w:ind w:left="23" w:right="12" w:firstLine="358"/>
        <w:rPr>
          <w:lang w:eastAsia="zh-CN"/>
        </w:rPr>
      </w:pPr>
      <w:r>
        <w:rPr>
          <w:spacing w:val="-2"/>
          <w:lang w:eastAsia="zh-CN"/>
        </w:rPr>
        <w:t>38.“清算所得金额”指公司外方股东在公司清算后获得的资产金额，请根据企业清算审计报告</w:t>
      </w:r>
      <w:r>
        <w:rPr>
          <w:spacing w:val="-3"/>
          <w:lang w:eastAsia="zh-CN"/>
        </w:rPr>
        <w:t>或清算</w:t>
      </w:r>
      <w:r>
        <w:rPr>
          <w:spacing w:val="-2"/>
          <w:lang w:eastAsia="zh-CN"/>
        </w:rPr>
        <w:t>小组决议填写。</w:t>
      </w:r>
    </w:p>
    <w:p w14:paraId="247A349A">
      <w:pPr>
        <w:pStyle w:val="3"/>
        <w:spacing w:before="26" w:line="250" w:lineRule="auto"/>
        <w:ind w:left="378" w:right="1785" w:firstLine="4"/>
        <w:rPr>
          <w:lang w:eastAsia="zh-CN"/>
        </w:rPr>
      </w:pPr>
      <w:r>
        <w:rPr>
          <w:spacing w:val="-2"/>
          <w:lang w:eastAsia="zh-CN"/>
        </w:rPr>
        <w:t>39.“用于境内再投资”指外方股东清算所得用于在境内开展投资活动的金额。</w:t>
      </w:r>
      <w:r>
        <w:rPr>
          <w:spacing w:val="-1"/>
          <w:lang w:eastAsia="zh-CN"/>
        </w:rPr>
        <w:t>40.“汇出境外金额”指外方股东清算所得需汇出境外</w:t>
      </w:r>
      <w:r>
        <w:rPr>
          <w:spacing w:val="-2"/>
          <w:lang w:eastAsia="zh-CN"/>
        </w:rPr>
        <w:t>的金额。</w:t>
      </w:r>
    </w:p>
    <w:p w14:paraId="421675D1">
      <w:pPr>
        <w:pStyle w:val="3"/>
        <w:spacing w:before="27" w:line="249" w:lineRule="auto"/>
        <w:ind w:left="378" w:right="2325"/>
        <w:rPr>
          <w:lang w:eastAsia="zh-CN"/>
        </w:rPr>
      </w:pPr>
      <w:r>
        <w:rPr>
          <w:spacing w:val="-2"/>
          <w:lang w:eastAsia="zh-CN"/>
        </w:rPr>
        <w:t>41.“转让注册资本金额”指股权出让方向受让方转让的注册资本金额。42.“股权转让对价”指出让股权的价格。</w:t>
      </w:r>
    </w:p>
    <w:p w14:paraId="4964EED7">
      <w:pPr>
        <w:pStyle w:val="3"/>
        <w:spacing w:before="27" w:line="250" w:lineRule="auto"/>
        <w:ind w:left="378" w:right="2865"/>
        <w:rPr>
          <w:lang w:eastAsia="zh-CN"/>
        </w:rPr>
      </w:pPr>
      <w:r>
        <w:rPr>
          <w:spacing w:val="-2"/>
          <w:lang w:eastAsia="zh-CN"/>
        </w:rPr>
        <w:t>43.“减少注册资本金额”指外方股东申请减少的注册资</w:t>
      </w:r>
      <w:r>
        <w:rPr>
          <w:spacing w:val="-3"/>
          <w:lang w:eastAsia="zh-CN"/>
        </w:rPr>
        <w:t>本金额。</w:t>
      </w:r>
      <w:r>
        <w:rPr>
          <w:spacing w:val="-1"/>
          <w:lang w:eastAsia="zh-CN"/>
        </w:rPr>
        <w:t>44.“减资所得金额”指外方股东减少注册资</w:t>
      </w:r>
      <w:r>
        <w:rPr>
          <w:spacing w:val="-2"/>
          <w:lang w:eastAsia="zh-CN"/>
        </w:rPr>
        <w:t>本所得金额。</w:t>
      </w:r>
    </w:p>
    <w:p w14:paraId="202B12A8">
      <w:pPr>
        <w:pStyle w:val="3"/>
        <w:spacing w:before="27" w:line="254" w:lineRule="auto"/>
        <w:ind w:left="18" w:right="12" w:firstLine="359"/>
        <w:jc w:val="both"/>
        <w:rPr>
          <w:lang w:eastAsia="zh-CN"/>
        </w:rPr>
      </w:pPr>
      <w:r>
        <w:rPr>
          <w:spacing w:val="-3"/>
          <w:lang w:eastAsia="zh-CN"/>
        </w:rPr>
        <w:t>45.“外商投资企业外方权益注销登记”中的“尚未完成市场监督管理部门公司登记注销</w:t>
      </w:r>
      <w:r>
        <w:rPr>
          <w:spacing w:val="-4"/>
          <w:lang w:eastAsia="zh-CN"/>
        </w:rPr>
        <w:t>”是指企业已</w:t>
      </w:r>
      <w:r>
        <w:rPr>
          <w:spacing w:val="1"/>
          <w:lang w:eastAsia="zh-CN"/>
        </w:rPr>
        <w:t>按照相关法律、法规要求发布清算注销公告，且公告</w:t>
      </w:r>
      <w:r>
        <w:rPr>
          <w:lang w:eastAsia="zh-CN"/>
        </w:rPr>
        <w:t xml:space="preserve">期满，但尚未取得市场监督管理部门《准予注销登记 </w:t>
      </w:r>
      <w:r>
        <w:rPr>
          <w:spacing w:val="-1"/>
          <w:lang w:eastAsia="zh-CN"/>
        </w:rPr>
        <w:t>通知书》的情况。</w:t>
      </w:r>
    </w:p>
    <w:p w14:paraId="179DBFE5">
      <w:pPr>
        <w:pStyle w:val="3"/>
        <w:spacing w:before="26" w:line="250" w:lineRule="auto"/>
        <w:ind w:left="23" w:right="12" w:firstLine="354"/>
        <w:rPr>
          <w:lang w:eastAsia="zh-CN"/>
        </w:rPr>
      </w:pPr>
      <w:r>
        <w:rPr>
          <w:spacing w:val="-3"/>
          <w:lang w:eastAsia="zh-CN"/>
        </w:rPr>
        <w:t>46.“外商投资企业外方权益注销登记”中的“已完成市场监督管理部门公司登记注销”</w:t>
      </w:r>
      <w:r>
        <w:rPr>
          <w:spacing w:val="-4"/>
          <w:lang w:eastAsia="zh-CN"/>
        </w:rPr>
        <w:t>是指企业按照</w:t>
      </w:r>
      <w:r>
        <w:rPr>
          <w:lang w:eastAsia="zh-CN"/>
        </w:rPr>
        <w:t xml:space="preserve"> 市场监督管理部门要求已完成企业登记注销，并取得《准</w:t>
      </w:r>
      <w:r>
        <w:rPr>
          <w:spacing w:val="-1"/>
          <w:lang w:eastAsia="zh-CN"/>
        </w:rPr>
        <w:t>予注销登记通知书》的情况。</w:t>
      </w:r>
    </w:p>
    <w:p w14:paraId="7D6C9D31">
      <w:pPr>
        <w:pStyle w:val="3"/>
        <w:spacing w:before="26" w:line="255" w:lineRule="auto"/>
        <w:ind w:left="19" w:right="12" w:firstLine="358"/>
        <w:rPr>
          <w:lang w:eastAsia="zh-CN"/>
        </w:rPr>
      </w:pPr>
      <w:r>
        <w:rPr>
          <w:spacing w:val="-2"/>
          <w:lang w:eastAsia="zh-CN"/>
        </w:rPr>
        <w:t>47.“外商投资企业外方权益注销登记”中的“转内</w:t>
      </w:r>
      <w:r>
        <w:rPr>
          <w:spacing w:val="-3"/>
          <w:lang w:eastAsia="zh-CN"/>
        </w:rPr>
        <w:t>资”指外商投资企业外方股东向境内机构或个人出</w:t>
      </w:r>
      <w:r>
        <w:rPr>
          <w:spacing w:val="1"/>
          <w:lang w:eastAsia="zh-CN"/>
        </w:rPr>
        <w:t>让所持全部股权，转让后企业变更为内资企业。该</w:t>
      </w:r>
      <w:r>
        <w:rPr>
          <w:lang w:eastAsia="zh-CN"/>
        </w:rPr>
        <w:t xml:space="preserve">业务附属于外商投资企业变更登记中股权转让项下的外 </w:t>
      </w:r>
      <w:r>
        <w:rPr>
          <w:spacing w:val="-2"/>
          <w:lang w:eastAsia="zh-CN"/>
        </w:rPr>
        <w:t>方转中方选项。</w:t>
      </w:r>
    </w:p>
    <w:p w14:paraId="7D270AB3">
      <w:pPr>
        <w:pStyle w:val="3"/>
        <w:spacing w:before="25" w:line="250" w:lineRule="auto"/>
        <w:ind w:left="20" w:firstLine="357"/>
        <w:rPr>
          <w:lang w:eastAsia="zh-CN"/>
        </w:rPr>
      </w:pPr>
      <w:r>
        <w:rPr>
          <w:spacing w:val="-2"/>
          <w:lang w:eastAsia="zh-CN"/>
        </w:rPr>
        <w:t>48.“护照号码”指外方股东为境外个人的，需填写护照号码（持《外国人永久居留证》的境外个人，</w:t>
      </w:r>
      <w:r>
        <w:rPr>
          <w:spacing w:val="-1"/>
          <w:lang w:eastAsia="zh-CN"/>
        </w:rPr>
        <w:t>可填写《外国人永久居留证》号码</w:t>
      </w:r>
      <w:r>
        <w:rPr>
          <w:spacing w:val="7"/>
          <w:lang w:eastAsia="zh-CN"/>
        </w:rPr>
        <w:t>），</w:t>
      </w:r>
      <w:r>
        <w:rPr>
          <w:spacing w:val="-1"/>
          <w:lang w:eastAsia="zh-CN"/>
        </w:rPr>
        <w:t>境外机构无需填写。</w:t>
      </w:r>
    </w:p>
    <w:p w14:paraId="62C9E3F9">
      <w:pPr>
        <w:pStyle w:val="3"/>
        <w:spacing w:before="27" w:line="250" w:lineRule="auto"/>
        <w:ind w:left="18" w:right="12" w:firstLine="360"/>
        <w:rPr>
          <w:lang w:eastAsia="zh-CN"/>
        </w:rPr>
      </w:pPr>
      <w:r>
        <w:rPr>
          <w:spacing w:val="-2"/>
          <w:lang w:eastAsia="zh-CN"/>
        </w:rPr>
        <w:t>49.“出资方式变更”指外商投资企业外方股东变更其未到</w:t>
      </w:r>
      <w:r>
        <w:rPr>
          <w:spacing w:val="-3"/>
          <w:lang w:eastAsia="zh-CN"/>
        </w:rPr>
        <w:t>位注册资本的出资形式，例如：将“境外汇</w:t>
      </w:r>
      <w:r>
        <w:rPr>
          <w:spacing w:val="-5"/>
          <w:lang w:eastAsia="zh-CN"/>
        </w:rPr>
        <w:t>入”变更为“实物”出资。</w:t>
      </w:r>
    </w:p>
    <w:p w14:paraId="04A4483D">
      <w:pPr>
        <w:pStyle w:val="3"/>
        <w:spacing w:before="25" w:line="250" w:lineRule="auto"/>
        <w:ind w:left="18" w:right="12" w:firstLine="363"/>
        <w:rPr>
          <w:spacing w:val="-2"/>
          <w:lang w:eastAsia="zh-CN"/>
        </w:rPr>
      </w:pPr>
      <w:r>
        <w:rPr>
          <w:spacing w:val="-2"/>
          <w:lang w:eastAsia="zh-CN"/>
        </w:rPr>
        <w:t>50.“注册币种变更”指外商投资企业因股份制改造等原因，申请注册币种变更业务时，表头上</w:t>
      </w:r>
      <w:r>
        <w:rPr>
          <w:spacing w:val="-3"/>
          <w:lang w:eastAsia="zh-CN"/>
        </w:rPr>
        <w:t>的“注</w:t>
      </w:r>
      <w:r>
        <w:rPr>
          <w:spacing w:val="-2"/>
          <w:lang w:eastAsia="zh-CN"/>
        </w:rPr>
        <w:t>册币种”一栏填写变更后的注册币种。</w:t>
      </w:r>
    </w:p>
    <w:p w14:paraId="357CFEF1">
      <w:pPr>
        <w:pStyle w:val="3"/>
        <w:spacing w:before="25" w:line="250" w:lineRule="auto"/>
        <w:ind w:left="18" w:right="12" w:firstLine="363"/>
        <w:rPr>
          <w:spacing w:val="-2"/>
          <w:lang w:eastAsia="zh-CN"/>
        </w:rPr>
      </w:pPr>
    </w:p>
    <w:p w14:paraId="6FA17F26">
      <w:pPr>
        <w:pStyle w:val="3"/>
        <w:spacing w:before="25" w:line="250" w:lineRule="auto"/>
        <w:ind w:left="18" w:right="12" w:firstLine="363"/>
        <w:rPr>
          <w:spacing w:val="-2"/>
          <w:lang w:eastAsia="zh-CN"/>
        </w:rPr>
      </w:pPr>
    </w:p>
    <w:p w14:paraId="214D07D8">
      <w:pPr>
        <w:pStyle w:val="3"/>
        <w:spacing w:before="25" w:line="250" w:lineRule="auto"/>
        <w:ind w:left="18" w:right="12" w:firstLine="363"/>
        <w:rPr>
          <w:spacing w:val="-2"/>
          <w:lang w:eastAsia="zh-CN"/>
        </w:rPr>
      </w:pPr>
    </w:p>
    <w:p w14:paraId="6ABB42B8">
      <w:pPr>
        <w:pStyle w:val="3"/>
        <w:spacing w:before="25" w:line="250" w:lineRule="auto"/>
        <w:ind w:left="18" w:right="12" w:firstLine="363"/>
        <w:rPr>
          <w:spacing w:val="-2"/>
          <w:lang w:eastAsia="zh-CN"/>
        </w:rPr>
      </w:pPr>
    </w:p>
    <w:p w14:paraId="03B58608">
      <w:pPr>
        <w:pStyle w:val="3"/>
        <w:spacing w:before="25" w:line="250" w:lineRule="auto"/>
        <w:ind w:left="18" w:right="12" w:firstLine="363"/>
        <w:rPr>
          <w:spacing w:val="-2"/>
          <w:lang w:eastAsia="zh-CN"/>
        </w:rPr>
      </w:pPr>
    </w:p>
    <w:p w14:paraId="48C97882">
      <w:pPr>
        <w:pStyle w:val="3"/>
        <w:spacing w:before="25" w:line="250" w:lineRule="auto"/>
        <w:ind w:left="18" w:right="12" w:firstLine="363"/>
        <w:rPr>
          <w:spacing w:val="-2"/>
          <w:lang w:eastAsia="zh-CN"/>
        </w:rPr>
      </w:pPr>
    </w:p>
    <w:p w14:paraId="01420FF3">
      <w:pPr>
        <w:pStyle w:val="3"/>
        <w:spacing w:before="25" w:line="250" w:lineRule="auto"/>
        <w:ind w:left="18" w:right="12" w:firstLine="363"/>
        <w:rPr>
          <w:spacing w:val="-2"/>
          <w:lang w:eastAsia="zh-CN"/>
        </w:rPr>
      </w:pPr>
    </w:p>
    <w:p w14:paraId="39CCD42C">
      <w:pPr>
        <w:pStyle w:val="3"/>
        <w:spacing w:before="25" w:line="250" w:lineRule="auto"/>
        <w:ind w:left="18" w:right="12" w:firstLine="363"/>
        <w:rPr>
          <w:spacing w:val="-2"/>
          <w:lang w:eastAsia="zh-CN"/>
        </w:rPr>
      </w:pPr>
    </w:p>
    <w:p w14:paraId="592E8A74">
      <w:pPr>
        <w:pStyle w:val="3"/>
        <w:spacing w:before="25" w:line="250" w:lineRule="auto"/>
        <w:ind w:left="18" w:right="12" w:firstLine="363"/>
        <w:rPr>
          <w:spacing w:val="-2"/>
          <w:lang w:eastAsia="zh-CN"/>
        </w:rPr>
      </w:pPr>
    </w:p>
    <w:p w14:paraId="71E1459C">
      <w:pPr>
        <w:pStyle w:val="3"/>
        <w:spacing w:before="25" w:line="250" w:lineRule="auto"/>
        <w:ind w:left="18" w:right="12" w:firstLine="363"/>
        <w:rPr>
          <w:spacing w:val="-2"/>
          <w:lang w:eastAsia="zh-CN"/>
        </w:rPr>
      </w:pPr>
    </w:p>
    <w:p w14:paraId="730EBBFC">
      <w:pPr>
        <w:pStyle w:val="3"/>
        <w:spacing w:before="25" w:line="250" w:lineRule="auto"/>
        <w:ind w:left="18" w:right="12" w:firstLine="363"/>
        <w:rPr>
          <w:spacing w:val="-2"/>
          <w:lang w:eastAsia="zh-CN"/>
        </w:rPr>
      </w:pPr>
    </w:p>
    <w:p w14:paraId="75C2B267">
      <w:pPr>
        <w:pStyle w:val="3"/>
        <w:spacing w:before="25" w:line="250" w:lineRule="auto"/>
        <w:ind w:left="18" w:right="12" w:firstLine="363"/>
        <w:rPr>
          <w:lang w:eastAsia="zh-CN"/>
        </w:rPr>
      </w:pPr>
    </w:p>
    <w:sectPr>
      <w:footerReference r:id="rId6" w:type="default"/>
      <w:pgSz w:w="11906" w:h="16839"/>
      <w:pgMar w:top="1430" w:right="1784" w:bottom="1156" w:left="1785" w:header="0"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Arial">
    <w:altName w:val="Times New Roman"/>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OpenSymbol">
    <w:panose1 w:val="05010000000000000000"/>
    <w:charset w:val="00"/>
    <w:family w:val="auto"/>
    <w:pitch w:val="default"/>
    <w:sig w:usb0="800000AF" w:usb1="1001ECEA"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5A72A">
    <w:pPr>
      <w:spacing w:line="176" w:lineRule="auto"/>
      <w:ind w:left="4372"/>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FBB77">
    <w:pPr>
      <w:spacing w:line="176" w:lineRule="auto"/>
      <w:ind w:left="4372"/>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270CB">
    <w:pPr>
      <w:spacing w:line="176" w:lineRule="auto"/>
      <w:ind w:left="4372"/>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63932">
    <w:pPr>
      <w:spacing w:line="176" w:lineRule="auto"/>
      <w:ind w:left="4052"/>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D2"/>
    <w:rsid w:val="0002141C"/>
    <w:rsid w:val="0003111E"/>
    <w:rsid w:val="00115FD2"/>
    <w:rsid w:val="001B0981"/>
    <w:rsid w:val="001B6880"/>
    <w:rsid w:val="00287A45"/>
    <w:rsid w:val="002C5ED5"/>
    <w:rsid w:val="004026AB"/>
    <w:rsid w:val="005530A9"/>
    <w:rsid w:val="006143E2"/>
    <w:rsid w:val="009D4453"/>
    <w:rsid w:val="00BF055B"/>
    <w:rsid w:val="71769356"/>
    <w:rsid w:val="7ABDD00D"/>
    <w:rsid w:val="FEBF14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2"/>
    <w:basedOn w:val="1"/>
    <w:next w:val="1"/>
    <w:link w:val="11"/>
    <w:qFormat/>
    <w:uiPriority w:val="0"/>
    <w:pPr>
      <w:keepNext/>
      <w:keepLines/>
      <w:widowControl w:val="0"/>
      <w:kinsoku/>
      <w:autoSpaceDE/>
      <w:autoSpaceDN/>
      <w:adjustRightInd/>
      <w:snapToGrid/>
      <w:spacing w:before="260" w:after="260" w:line="416" w:lineRule="auto"/>
      <w:jc w:val="both"/>
      <w:textAlignment w:val="auto"/>
      <w:outlineLvl w:val="1"/>
    </w:pPr>
    <w:rPr>
      <w:rFonts w:eastAsia="黑体" w:cstheme="minorBidi"/>
      <w:b/>
      <w:snapToGrid/>
      <w:color w:val="auto"/>
      <w:kern w:val="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18"/>
      <w:szCs w:val="18"/>
    </w:rPr>
  </w:style>
  <w:style w:type="paragraph" w:styleId="4">
    <w:name w:val="footer"/>
    <w:basedOn w:val="1"/>
    <w:link w:val="13"/>
    <w:unhideWhenUsed/>
    <w:qFormat/>
    <w:uiPriority w:val="99"/>
    <w:pPr>
      <w:tabs>
        <w:tab w:val="center" w:pos="4153"/>
        <w:tab w:val="right" w:pos="8306"/>
      </w:tabs>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qFormat/>
    <w:uiPriority w:val="0"/>
    <w:rPr>
      <w:rFonts w:ascii="宋体" w:hAnsi="宋体" w:eastAsia="宋体" w:cs="宋体"/>
      <w:sz w:val="20"/>
      <w:szCs w:val="20"/>
    </w:rPr>
  </w:style>
  <w:style w:type="character" w:customStyle="1" w:styleId="11">
    <w:name w:val="标题 2 Char"/>
    <w:basedOn w:val="8"/>
    <w:link w:val="2"/>
    <w:qFormat/>
    <w:uiPriority w:val="0"/>
    <w:rPr>
      <w:rFonts w:eastAsia="黑体" w:cstheme="minorBidi"/>
      <w:b/>
      <w:snapToGrid/>
      <w:color w:val="auto"/>
      <w:kern w:val="2"/>
      <w:szCs w:val="24"/>
      <w:lang w:eastAsia="zh-CN"/>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1021</Words>
  <Characters>5825</Characters>
  <Lines>48</Lines>
  <Paragraphs>13</Paragraphs>
  <TotalTime>25</TotalTime>
  <ScaleCrop>false</ScaleCrop>
  <LinksUpToDate>false</LinksUpToDate>
  <CharactersWithSpaces>6833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2026-03-11T08:58:00Z</dcterms:created>
  <dc:creator>nbgly</dc:creator>
  <cp:lastModifiedBy>HUAWEI</cp:lastModifiedBy>
  <dcterms:modified xsi:type="dcterms:W3CDTF">2026-04-24T10:00:38Z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2025-08-22T17:27:42Z</vt:filetime>
  </property>
  <property fmtid="{D5CDD505-2E9C-101B-9397-08002B2CF9AE}" pid="4" name="KSOProductBuildVer">
    <vt:lpwstr>2052-12.8.2.1119</vt:lpwstr>
  </property>
  <property fmtid="{D5CDD505-2E9C-101B-9397-08002B2CF9AE}" pid="5" name="ICV">
    <vt:lpwstr>5C7A4C99A9DC700BC6CEEA69FE58009C_43</vt:lpwstr>
  </property>
</Properties>
</file>